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8FC" w:rsidRPr="004828FC" w:rsidRDefault="004828FC" w:rsidP="004828FC">
      <w:pPr>
        <w:shd w:val="clear" w:color="auto" w:fill="FFFFFF"/>
        <w:spacing w:before="240" w:line="360" w:lineRule="auto"/>
        <w:jc w:val="both"/>
        <w:rPr>
          <w:rFonts w:ascii="Rockwell Condensed" w:hAnsi="Rockwell Condensed" w:cstheme="majorBidi"/>
          <w:b/>
          <w:bCs/>
          <w:sz w:val="28"/>
          <w:szCs w:val="28"/>
        </w:rPr>
      </w:pPr>
      <w:r w:rsidRPr="004828FC">
        <w:rPr>
          <w:rFonts w:ascii="Rockwell Condensed" w:hAnsi="Rockwell Condensed" w:cstheme="majorBidi"/>
          <w:b/>
          <w:bCs/>
          <w:sz w:val="28"/>
          <w:szCs w:val="28"/>
        </w:rPr>
        <w:t>I. Le raffinage du pétrole</w:t>
      </w:r>
    </w:p>
    <w:p w:rsidR="008B677A" w:rsidRPr="000627E6" w:rsidRDefault="008B677A" w:rsidP="00E7639C">
      <w:pPr>
        <w:shd w:val="clear" w:color="auto" w:fill="FFFFFF"/>
        <w:spacing w:before="240" w:line="360" w:lineRule="auto"/>
        <w:ind w:firstLine="567"/>
        <w:jc w:val="both"/>
        <w:rPr>
          <w:color w:val="000000"/>
          <w:sz w:val="28"/>
          <w:szCs w:val="28"/>
        </w:rPr>
      </w:pPr>
      <w:r w:rsidRPr="000627E6">
        <w:rPr>
          <w:color w:val="000000"/>
          <w:sz w:val="28"/>
          <w:szCs w:val="28"/>
        </w:rPr>
        <w:t xml:space="preserve">    Le raffinage du pétrole consiste à transformer le pétrole brut en une gamme importante de diverses variétés de produits finis ou semi-finis au moyen de </w:t>
      </w:r>
      <w:r w:rsidR="00E7639C">
        <w:rPr>
          <w:color w:val="000000"/>
          <w:sz w:val="28"/>
          <w:szCs w:val="28"/>
        </w:rPr>
        <w:t>différents</w:t>
      </w:r>
      <w:r w:rsidR="00E7639C" w:rsidRPr="000627E6">
        <w:rPr>
          <w:color w:val="000000"/>
          <w:sz w:val="28"/>
          <w:szCs w:val="28"/>
        </w:rPr>
        <w:t xml:space="preserve"> </w:t>
      </w:r>
      <w:r w:rsidRPr="000627E6">
        <w:rPr>
          <w:color w:val="000000"/>
          <w:sz w:val="28"/>
          <w:szCs w:val="28"/>
        </w:rPr>
        <w:t xml:space="preserve">procédés </w:t>
      </w:r>
      <w:r w:rsidR="00E7639C">
        <w:rPr>
          <w:color w:val="000000"/>
          <w:sz w:val="28"/>
          <w:szCs w:val="28"/>
        </w:rPr>
        <w:t>tels que</w:t>
      </w:r>
      <w:r w:rsidRPr="000627E6">
        <w:rPr>
          <w:color w:val="000000"/>
          <w:sz w:val="28"/>
          <w:szCs w:val="28"/>
        </w:rPr>
        <w:t xml:space="preserve"> le craquage et la distillation </w:t>
      </w:r>
      <w:r w:rsidR="001233F7">
        <w:rPr>
          <w:color w:val="000000"/>
          <w:sz w:val="28"/>
          <w:szCs w:val="28"/>
        </w:rPr>
        <w:t>[1]</w:t>
      </w:r>
      <w:r w:rsidRPr="000627E6">
        <w:rPr>
          <w:color w:val="000000"/>
          <w:sz w:val="28"/>
          <w:szCs w:val="28"/>
        </w:rPr>
        <w:t>.</w:t>
      </w:r>
    </w:p>
    <w:p w:rsidR="008B677A" w:rsidRPr="004828FC" w:rsidRDefault="004828FC" w:rsidP="004828FC">
      <w:pPr>
        <w:shd w:val="clear" w:color="auto" w:fill="FFFFFF"/>
        <w:spacing w:before="240" w:line="360" w:lineRule="auto"/>
        <w:jc w:val="both"/>
        <w:rPr>
          <w:rFonts w:ascii="Rockwell Condensed" w:hAnsi="Rockwell Condensed" w:cstheme="majorBidi"/>
          <w:b/>
          <w:bCs/>
          <w:sz w:val="28"/>
          <w:szCs w:val="28"/>
        </w:rPr>
      </w:pPr>
      <w:r w:rsidRPr="004828FC">
        <w:rPr>
          <w:rFonts w:ascii="Rockwell Condensed" w:hAnsi="Rockwell Condensed" w:cstheme="majorBidi"/>
          <w:b/>
          <w:bCs/>
          <w:sz w:val="28"/>
          <w:szCs w:val="28"/>
        </w:rPr>
        <w:t>II. La raffinerie d’Arzew</w:t>
      </w:r>
      <w:r w:rsidR="008B677A" w:rsidRPr="004828FC">
        <w:rPr>
          <w:rFonts w:ascii="Rockwell Condensed" w:hAnsi="Rockwell Condensed" w:cstheme="majorBidi"/>
          <w:b/>
          <w:bCs/>
          <w:sz w:val="28"/>
          <w:szCs w:val="28"/>
        </w:rPr>
        <w:t>:</w:t>
      </w:r>
    </w:p>
    <w:p w:rsidR="008B677A" w:rsidRPr="004828FC" w:rsidRDefault="008B677A" w:rsidP="004828FC">
      <w:pPr>
        <w:shd w:val="clear" w:color="auto" w:fill="FFFFFF"/>
        <w:spacing w:before="240" w:line="360" w:lineRule="auto"/>
        <w:jc w:val="both"/>
        <w:rPr>
          <w:rFonts w:ascii="Rockwell Condensed" w:hAnsi="Rockwell Condensed" w:cstheme="majorBidi"/>
          <w:b/>
          <w:bCs/>
          <w:sz w:val="28"/>
          <w:szCs w:val="28"/>
        </w:rPr>
      </w:pPr>
      <w:r w:rsidRPr="004828FC">
        <w:rPr>
          <w:rFonts w:ascii="Rockwell Condensed" w:hAnsi="Rockwell Condensed" w:cstheme="majorBidi"/>
          <w:b/>
          <w:bCs/>
          <w:sz w:val="28"/>
          <w:szCs w:val="28"/>
        </w:rPr>
        <w:t>I</w:t>
      </w:r>
      <w:r w:rsidR="004828FC">
        <w:rPr>
          <w:rFonts w:ascii="Rockwell Condensed" w:hAnsi="Rockwell Condensed" w:cstheme="majorBidi"/>
          <w:b/>
          <w:bCs/>
          <w:sz w:val="28"/>
          <w:szCs w:val="28"/>
        </w:rPr>
        <w:t>I.1</w:t>
      </w:r>
      <w:r w:rsidRPr="004828FC">
        <w:rPr>
          <w:rFonts w:ascii="Rockwell Condensed" w:hAnsi="Rockwell Condensed" w:cstheme="majorBidi"/>
          <w:b/>
          <w:bCs/>
          <w:sz w:val="28"/>
          <w:szCs w:val="28"/>
        </w:rPr>
        <w:t xml:space="preserve"> Historique :</w:t>
      </w:r>
    </w:p>
    <w:p w:rsidR="008B677A" w:rsidRPr="000627E6" w:rsidRDefault="008B677A" w:rsidP="00B3767C">
      <w:pPr>
        <w:tabs>
          <w:tab w:val="left" w:pos="4253"/>
        </w:tabs>
        <w:spacing w:before="240" w:line="360" w:lineRule="auto"/>
        <w:ind w:firstLine="567"/>
        <w:jc w:val="both"/>
        <w:rPr>
          <w:color w:val="666666"/>
          <w:sz w:val="28"/>
          <w:szCs w:val="28"/>
        </w:rPr>
      </w:pPr>
      <w:r w:rsidRPr="000627E6">
        <w:rPr>
          <w:color w:val="000000"/>
          <w:sz w:val="28"/>
          <w:szCs w:val="28"/>
        </w:rPr>
        <w:t xml:space="preserve">L'implantation de l'usine à été réalisée sur un site d'une superficie de </w:t>
      </w:r>
      <w:smartTag w:uri="urn:schemas-microsoft-com:office:smarttags" w:element="metricconverter">
        <w:smartTagPr>
          <w:attr w:name="ProductID" w:val="150 ha"/>
        </w:smartTagPr>
        <w:r w:rsidRPr="000627E6">
          <w:rPr>
            <w:color w:val="000000"/>
            <w:sz w:val="28"/>
            <w:szCs w:val="28"/>
          </w:rPr>
          <w:t>150 ha</w:t>
        </w:r>
      </w:smartTag>
      <w:r w:rsidRPr="000627E6">
        <w:rPr>
          <w:color w:val="000000"/>
          <w:sz w:val="28"/>
          <w:szCs w:val="28"/>
        </w:rPr>
        <w:t xml:space="preserve"> située sur le plateau d'EL MOHGOUN de la daïra d'Arzew, à </w:t>
      </w:r>
      <w:smartTag w:uri="urn:schemas-microsoft-com:office:smarttags" w:element="metricconverter">
        <w:smartTagPr>
          <w:attr w:name="ProductID" w:val="40 km"/>
        </w:smartTagPr>
        <w:r w:rsidRPr="000627E6">
          <w:rPr>
            <w:color w:val="000000"/>
            <w:sz w:val="28"/>
            <w:szCs w:val="28"/>
          </w:rPr>
          <w:t>40 km</w:t>
        </w:r>
      </w:smartTag>
      <w:r w:rsidRPr="000627E6">
        <w:rPr>
          <w:color w:val="000000"/>
          <w:sz w:val="28"/>
          <w:szCs w:val="28"/>
        </w:rPr>
        <w:t xml:space="preserve"> de la ville d'Oran.</w:t>
      </w:r>
    </w:p>
    <w:p w:rsidR="008B677A" w:rsidRPr="000627E6" w:rsidRDefault="008B677A" w:rsidP="00B3767C">
      <w:pPr>
        <w:numPr>
          <w:ilvl w:val="0"/>
          <w:numId w:val="1"/>
        </w:numPr>
        <w:spacing w:before="240" w:line="360" w:lineRule="auto"/>
        <w:ind w:left="0" w:firstLine="567"/>
        <w:jc w:val="both"/>
        <w:rPr>
          <w:color w:val="666666"/>
          <w:sz w:val="28"/>
          <w:szCs w:val="28"/>
        </w:rPr>
      </w:pPr>
      <w:r w:rsidRPr="000627E6">
        <w:rPr>
          <w:color w:val="000000"/>
          <w:sz w:val="28"/>
          <w:szCs w:val="28"/>
        </w:rPr>
        <w:t>La construction du complexe fut confiée à la société japonaise JGC (Japan Gaosoline Corporation)</w:t>
      </w:r>
    </w:p>
    <w:p w:rsidR="008B677A" w:rsidRPr="000627E6" w:rsidRDefault="008B677A" w:rsidP="00B3767C">
      <w:pPr>
        <w:numPr>
          <w:ilvl w:val="0"/>
          <w:numId w:val="1"/>
        </w:numPr>
        <w:spacing w:before="240" w:line="360" w:lineRule="auto"/>
        <w:ind w:left="0" w:firstLine="567"/>
        <w:jc w:val="both"/>
        <w:rPr>
          <w:color w:val="666666"/>
          <w:sz w:val="28"/>
          <w:szCs w:val="28"/>
        </w:rPr>
      </w:pPr>
      <w:r w:rsidRPr="000627E6">
        <w:rPr>
          <w:color w:val="000000"/>
          <w:sz w:val="28"/>
          <w:szCs w:val="28"/>
        </w:rPr>
        <w:t>La pose de la première pierre  aura lieu le 19 juin 1970.</w:t>
      </w:r>
    </w:p>
    <w:p w:rsidR="008B677A" w:rsidRPr="000627E6" w:rsidRDefault="008B677A" w:rsidP="00B3767C">
      <w:pPr>
        <w:numPr>
          <w:ilvl w:val="0"/>
          <w:numId w:val="1"/>
        </w:numPr>
        <w:spacing w:before="240" w:line="360" w:lineRule="auto"/>
        <w:ind w:left="0" w:firstLine="567"/>
        <w:jc w:val="both"/>
        <w:rPr>
          <w:color w:val="666666"/>
          <w:sz w:val="28"/>
          <w:szCs w:val="28"/>
        </w:rPr>
      </w:pPr>
      <w:r w:rsidRPr="000627E6">
        <w:rPr>
          <w:color w:val="000000"/>
          <w:sz w:val="28"/>
          <w:szCs w:val="28"/>
        </w:rPr>
        <w:t>le démarrage des unités a été lancé, par la mise en exploitation des utilités, à partir du mois de juillet 1972.</w:t>
      </w:r>
    </w:p>
    <w:p w:rsidR="008B677A" w:rsidRPr="000627E6" w:rsidRDefault="008B677A" w:rsidP="00B3767C">
      <w:pPr>
        <w:numPr>
          <w:ilvl w:val="0"/>
          <w:numId w:val="1"/>
        </w:numPr>
        <w:spacing w:before="240" w:line="360" w:lineRule="auto"/>
        <w:ind w:left="0" w:firstLine="567"/>
        <w:jc w:val="both"/>
        <w:rPr>
          <w:color w:val="666666"/>
          <w:sz w:val="28"/>
          <w:szCs w:val="28"/>
        </w:rPr>
      </w:pPr>
      <w:r w:rsidRPr="000627E6">
        <w:rPr>
          <w:color w:val="000000"/>
          <w:sz w:val="28"/>
          <w:szCs w:val="28"/>
        </w:rPr>
        <w:t>L'ensemble des unités de la raffinerie était en service en mars 1973</w:t>
      </w:r>
    </w:p>
    <w:p w:rsidR="008B677A" w:rsidRPr="000627E6" w:rsidRDefault="008B677A" w:rsidP="00B3767C">
      <w:pPr>
        <w:numPr>
          <w:ilvl w:val="0"/>
          <w:numId w:val="2"/>
        </w:numPr>
        <w:spacing w:before="240" w:line="360" w:lineRule="auto"/>
        <w:ind w:left="0" w:firstLine="567"/>
        <w:jc w:val="both"/>
        <w:rPr>
          <w:color w:val="666666"/>
          <w:sz w:val="28"/>
          <w:szCs w:val="28"/>
        </w:rPr>
      </w:pPr>
      <w:r w:rsidRPr="000627E6">
        <w:rPr>
          <w:color w:val="000000"/>
          <w:sz w:val="28"/>
          <w:szCs w:val="28"/>
        </w:rPr>
        <w:t>La raffinerie a connu une évolution importante :</w:t>
      </w:r>
    </w:p>
    <w:p w:rsidR="008B677A" w:rsidRPr="000627E6" w:rsidRDefault="008B677A" w:rsidP="00B3767C">
      <w:pPr>
        <w:numPr>
          <w:ilvl w:val="0"/>
          <w:numId w:val="6"/>
        </w:numPr>
        <w:spacing w:before="240" w:line="360" w:lineRule="auto"/>
        <w:ind w:left="0" w:firstLine="567"/>
        <w:jc w:val="both"/>
        <w:rPr>
          <w:color w:val="666666"/>
          <w:sz w:val="28"/>
          <w:szCs w:val="28"/>
        </w:rPr>
      </w:pPr>
      <w:r w:rsidRPr="000627E6">
        <w:rPr>
          <w:color w:val="000000"/>
          <w:sz w:val="28"/>
          <w:szCs w:val="28"/>
        </w:rPr>
        <w:t>En 1975, pour répondre à la demande du marché, les travaux d'extension des unités de production de bitumes ont été lancés.</w:t>
      </w:r>
    </w:p>
    <w:p w:rsidR="008B677A" w:rsidRPr="004828FC" w:rsidRDefault="008B677A" w:rsidP="004828FC">
      <w:pPr>
        <w:spacing w:before="240" w:line="360" w:lineRule="auto"/>
        <w:jc w:val="both"/>
        <w:rPr>
          <w:rFonts w:ascii="Rockwell Condensed" w:hAnsi="Rockwell Condensed" w:cstheme="majorBidi"/>
          <w:b/>
          <w:bCs/>
          <w:sz w:val="28"/>
          <w:szCs w:val="28"/>
        </w:rPr>
      </w:pPr>
      <w:r w:rsidRPr="004828FC">
        <w:rPr>
          <w:rFonts w:ascii="Rockwell Condensed" w:hAnsi="Rockwell Condensed" w:cstheme="majorBidi"/>
          <w:b/>
          <w:bCs/>
          <w:sz w:val="28"/>
          <w:szCs w:val="28"/>
        </w:rPr>
        <w:t>II</w:t>
      </w:r>
      <w:r w:rsidR="004828FC">
        <w:rPr>
          <w:rFonts w:ascii="Rockwell Condensed" w:hAnsi="Rockwell Condensed" w:cstheme="majorBidi"/>
          <w:b/>
          <w:bCs/>
          <w:sz w:val="28"/>
          <w:szCs w:val="28"/>
        </w:rPr>
        <w:t>.2</w:t>
      </w:r>
      <w:r w:rsidRPr="004828FC">
        <w:rPr>
          <w:rFonts w:ascii="Rockwell Condensed" w:hAnsi="Rockwell Condensed" w:cstheme="majorBidi"/>
          <w:b/>
          <w:bCs/>
          <w:sz w:val="28"/>
          <w:szCs w:val="28"/>
        </w:rPr>
        <w:t xml:space="preserve"> L’objectif :</w:t>
      </w:r>
    </w:p>
    <w:p w:rsidR="008B677A" w:rsidRPr="000627E6" w:rsidRDefault="008B677A" w:rsidP="00B3767C">
      <w:pPr>
        <w:spacing w:before="240" w:line="360" w:lineRule="auto"/>
        <w:ind w:firstLine="567"/>
        <w:jc w:val="both"/>
        <w:rPr>
          <w:color w:val="666666"/>
          <w:sz w:val="28"/>
          <w:szCs w:val="28"/>
        </w:rPr>
      </w:pPr>
      <w:r w:rsidRPr="000627E6">
        <w:rPr>
          <w:color w:val="000000"/>
          <w:sz w:val="28"/>
          <w:szCs w:val="28"/>
        </w:rPr>
        <w:t xml:space="preserve">La raffinerie a été conçue pour : </w:t>
      </w:r>
    </w:p>
    <w:p w:rsidR="008B677A" w:rsidRPr="000627E6" w:rsidRDefault="008B677A" w:rsidP="00B3767C">
      <w:pPr>
        <w:numPr>
          <w:ilvl w:val="0"/>
          <w:numId w:val="3"/>
        </w:numPr>
        <w:spacing w:before="240" w:line="360" w:lineRule="auto"/>
        <w:ind w:left="0" w:firstLine="567"/>
        <w:jc w:val="both"/>
        <w:rPr>
          <w:color w:val="666666"/>
          <w:sz w:val="28"/>
          <w:szCs w:val="28"/>
        </w:rPr>
      </w:pPr>
      <w:r w:rsidRPr="000627E6">
        <w:rPr>
          <w:color w:val="000000"/>
          <w:sz w:val="28"/>
          <w:szCs w:val="28"/>
        </w:rPr>
        <w:t>Valoriser le pétrole brut de Hassi Messaoud par son traitement local</w:t>
      </w:r>
    </w:p>
    <w:p w:rsidR="008B677A" w:rsidRPr="000627E6" w:rsidRDefault="008B677A" w:rsidP="00B3767C">
      <w:pPr>
        <w:numPr>
          <w:ilvl w:val="0"/>
          <w:numId w:val="3"/>
        </w:numPr>
        <w:spacing w:before="240" w:line="360" w:lineRule="auto"/>
        <w:ind w:left="0" w:firstLine="567"/>
        <w:jc w:val="both"/>
        <w:rPr>
          <w:color w:val="666666"/>
          <w:sz w:val="28"/>
          <w:szCs w:val="28"/>
        </w:rPr>
      </w:pPr>
      <w:r w:rsidRPr="000627E6">
        <w:rPr>
          <w:color w:val="000000"/>
          <w:sz w:val="28"/>
          <w:szCs w:val="28"/>
        </w:rPr>
        <w:lastRenderedPageBreak/>
        <w:t>Satisfaire les besoins de la consommation en carburants pour la région Ouest et en lubrifiants et bitumes pour le marché national.</w:t>
      </w:r>
    </w:p>
    <w:p w:rsidR="008B677A" w:rsidRPr="000627E6" w:rsidRDefault="008B677A" w:rsidP="00B3767C">
      <w:pPr>
        <w:numPr>
          <w:ilvl w:val="0"/>
          <w:numId w:val="3"/>
        </w:numPr>
        <w:spacing w:before="240" w:line="360" w:lineRule="auto"/>
        <w:ind w:left="0" w:firstLine="567"/>
        <w:jc w:val="both"/>
        <w:rPr>
          <w:color w:val="666666"/>
          <w:sz w:val="28"/>
          <w:szCs w:val="28"/>
        </w:rPr>
      </w:pPr>
      <w:r w:rsidRPr="000627E6">
        <w:rPr>
          <w:color w:val="000000"/>
          <w:sz w:val="28"/>
          <w:szCs w:val="28"/>
        </w:rPr>
        <w:t>Permettre des rentrées devises grâce a l’exportation des produits excédentaires (naphta, kérosène, fioules)</w:t>
      </w:r>
      <w:r w:rsidR="00752263">
        <w:rPr>
          <w:color w:val="000000"/>
          <w:sz w:val="28"/>
          <w:szCs w:val="28"/>
        </w:rPr>
        <w:t>.</w:t>
      </w:r>
    </w:p>
    <w:p w:rsidR="008B677A" w:rsidRPr="004828FC" w:rsidRDefault="008B677A" w:rsidP="004828FC">
      <w:pPr>
        <w:spacing w:before="240" w:line="360" w:lineRule="auto"/>
        <w:jc w:val="both"/>
        <w:rPr>
          <w:rFonts w:ascii="Rockwell Condensed" w:hAnsi="Rockwell Condensed" w:cstheme="majorBidi"/>
          <w:b/>
          <w:bCs/>
          <w:sz w:val="28"/>
          <w:szCs w:val="28"/>
        </w:rPr>
      </w:pPr>
      <w:r w:rsidRPr="004828FC">
        <w:rPr>
          <w:rFonts w:ascii="Rockwell Condensed" w:hAnsi="Rockwell Condensed" w:cstheme="majorBidi"/>
          <w:b/>
          <w:bCs/>
          <w:sz w:val="28"/>
          <w:szCs w:val="28"/>
        </w:rPr>
        <w:t>II</w:t>
      </w:r>
      <w:r w:rsidR="004828FC">
        <w:rPr>
          <w:rFonts w:ascii="Rockwell Condensed" w:hAnsi="Rockwell Condensed" w:cstheme="majorBidi"/>
          <w:b/>
          <w:bCs/>
          <w:sz w:val="28"/>
          <w:szCs w:val="28"/>
        </w:rPr>
        <w:t>.3</w:t>
      </w:r>
      <w:r w:rsidRPr="004828FC">
        <w:rPr>
          <w:rFonts w:ascii="Rockwell Condensed" w:hAnsi="Rockwell Condensed" w:cstheme="majorBidi"/>
          <w:b/>
          <w:bCs/>
          <w:sz w:val="28"/>
          <w:szCs w:val="28"/>
        </w:rPr>
        <w:t xml:space="preserve"> Capacité de traitement : </w:t>
      </w:r>
    </w:p>
    <w:p w:rsidR="008B677A" w:rsidRDefault="008B677A" w:rsidP="00B3767C">
      <w:pPr>
        <w:spacing w:before="240" w:line="360" w:lineRule="auto"/>
        <w:ind w:firstLine="567"/>
        <w:jc w:val="both"/>
        <w:rPr>
          <w:color w:val="000000"/>
          <w:sz w:val="28"/>
          <w:szCs w:val="28"/>
        </w:rPr>
      </w:pPr>
      <w:r w:rsidRPr="000627E6">
        <w:rPr>
          <w:color w:val="000000"/>
          <w:sz w:val="28"/>
          <w:szCs w:val="28"/>
        </w:rPr>
        <w:t>La raffinerie traite 2,75 millions de tonnes par an de pétrole brut saharien et de 280 000 tonnes par an de brut réduit importé le BRI pour la production des bitumes.</w:t>
      </w:r>
    </w:p>
    <w:p w:rsidR="008B677A" w:rsidRPr="004828FC" w:rsidRDefault="008B677A" w:rsidP="004828FC">
      <w:pPr>
        <w:spacing w:before="240" w:line="360" w:lineRule="auto"/>
        <w:jc w:val="both"/>
        <w:rPr>
          <w:rFonts w:ascii="Rockwell Condensed" w:hAnsi="Rockwell Condensed" w:cstheme="majorBidi"/>
          <w:b/>
          <w:bCs/>
          <w:sz w:val="28"/>
          <w:szCs w:val="28"/>
        </w:rPr>
      </w:pPr>
      <w:r w:rsidRPr="004828FC">
        <w:rPr>
          <w:rFonts w:ascii="Rockwell Condensed" w:hAnsi="Rockwell Condensed" w:cstheme="majorBidi"/>
          <w:b/>
          <w:bCs/>
          <w:sz w:val="28"/>
          <w:szCs w:val="28"/>
        </w:rPr>
        <w:t>I</w:t>
      </w:r>
      <w:r w:rsidR="004828FC">
        <w:rPr>
          <w:rFonts w:ascii="Rockwell Condensed" w:hAnsi="Rockwell Condensed" w:cstheme="majorBidi"/>
          <w:b/>
          <w:bCs/>
          <w:sz w:val="28"/>
          <w:szCs w:val="28"/>
        </w:rPr>
        <w:t xml:space="preserve">II.4 </w:t>
      </w:r>
      <w:r w:rsidRPr="004828FC">
        <w:rPr>
          <w:rFonts w:ascii="Rockwell Condensed" w:hAnsi="Rockwell Condensed" w:cstheme="majorBidi"/>
          <w:b/>
          <w:bCs/>
          <w:sz w:val="28"/>
          <w:szCs w:val="28"/>
        </w:rPr>
        <w:t>Les principales zones du complexe :</w:t>
      </w:r>
    </w:p>
    <w:p w:rsidR="008B677A" w:rsidRPr="000627E6" w:rsidRDefault="008B677A" w:rsidP="00B3767C">
      <w:pPr>
        <w:spacing w:before="240" w:line="360" w:lineRule="auto"/>
        <w:ind w:firstLine="567"/>
        <w:jc w:val="both"/>
        <w:rPr>
          <w:sz w:val="28"/>
          <w:szCs w:val="28"/>
        </w:rPr>
      </w:pPr>
      <w:r w:rsidRPr="000627E6">
        <w:rPr>
          <w:sz w:val="28"/>
          <w:szCs w:val="28"/>
        </w:rPr>
        <w:t>Le complexe  est  constitué de plusieurs zones ayant comme activités spécifiques suivantes :</w:t>
      </w:r>
    </w:p>
    <w:p w:rsidR="008B677A" w:rsidRPr="000627E6" w:rsidRDefault="008B677A" w:rsidP="00B3767C">
      <w:pPr>
        <w:spacing w:before="240" w:line="360" w:lineRule="auto"/>
        <w:ind w:firstLine="567"/>
        <w:jc w:val="both"/>
        <w:rPr>
          <w:b/>
          <w:bCs/>
          <w:sz w:val="28"/>
          <w:szCs w:val="28"/>
        </w:rPr>
      </w:pPr>
      <w:r w:rsidRPr="000627E6">
        <w:rPr>
          <w:b/>
          <w:bCs/>
          <w:sz w:val="28"/>
          <w:szCs w:val="28"/>
          <w:u w:val="single"/>
        </w:rPr>
        <w:t>Parking</w:t>
      </w:r>
      <w:r w:rsidRPr="000627E6">
        <w:rPr>
          <w:b/>
          <w:bCs/>
          <w:sz w:val="28"/>
          <w:szCs w:val="28"/>
        </w:rPr>
        <w:t> : Zone1</w:t>
      </w:r>
    </w:p>
    <w:p w:rsidR="008B677A" w:rsidRPr="000627E6" w:rsidRDefault="008B677A" w:rsidP="00B3767C">
      <w:pPr>
        <w:spacing w:before="240" w:line="360" w:lineRule="auto"/>
        <w:ind w:firstLine="567"/>
        <w:jc w:val="both"/>
        <w:rPr>
          <w:b/>
          <w:bCs/>
          <w:sz w:val="28"/>
          <w:szCs w:val="28"/>
        </w:rPr>
      </w:pPr>
      <w:r w:rsidRPr="000627E6">
        <w:rPr>
          <w:b/>
          <w:bCs/>
          <w:sz w:val="28"/>
          <w:szCs w:val="28"/>
          <w:u w:val="single"/>
        </w:rPr>
        <w:t>Station de veille</w:t>
      </w:r>
      <w:r w:rsidRPr="000627E6">
        <w:rPr>
          <w:b/>
          <w:bCs/>
          <w:sz w:val="28"/>
          <w:szCs w:val="28"/>
        </w:rPr>
        <w:t> : Zone2</w:t>
      </w:r>
    </w:p>
    <w:p w:rsidR="008B677A" w:rsidRPr="000627E6" w:rsidRDefault="008B677A" w:rsidP="00B3767C">
      <w:pPr>
        <w:spacing w:before="240" w:line="360" w:lineRule="auto"/>
        <w:ind w:firstLine="567"/>
        <w:jc w:val="both"/>
        <w:rPr>
          <w:sz w:val="28"/>
          <w:szCs w:val="28"/>
          <w:u w:val="single"/>
        </w:rPr>
      </w:pPr>
      <w:r w:rsidRPr="000627E6">
        <w:rPr>
          <w:b/>
          <w:bCs/>
          <w:sz w:val="28"/>
          <w:szCs w:val="28"/>
          <w:u w:val="single"/>
        </w:rPr>
        <w:t>Production :</w:t>
      </w:r>
    </w:p>
    <w:p w:rsidR="008B677A" w:rsidRPr="000627E6" w:rsidRDefault="008B677A" w:rsidP="00B3767C">
      <w:pPr>
        <w:spacing w:before="240" w:line="360" w:lineRule="auto"/>
        <w:ind w:firstLine="567"/>
        <w:jc w:val="both"/>
        <w:rPr>
          <w:b/>
          <w:bCs/>
          <w:sz w:val="28"/>
          <w:szCs w:val="28"/>
        </w:rPr>
      </w:pPr>
      <w:r w:rsidRPr="000627E6">
        <w:rPr>
          <w:sz w:val="28"/>
          <w:szCs w:val="28"/>
        </w:rPr>
        <w:t>Des zones de production divisées:</w:t>
      </w:r>
    </w:p>
    <w:p w:rsidR="008B677A" w:rsidRPr="000627E6" w:rsidRDefault="008B677A" w:rsidP="00B3767C">
      <w:pPr>
        <w:numPr>
          <w:ilvl w:val="1"/>
          <w:numId w:val="4"/>
        </w:numPr>
        <w:tabs>
          <w:tab w:val="clear" w:pos="1440"/>
        </w:tabs>
        <w:spacing w:before="240" w:line="360" w:lineRule="auto"/>
        <w:ind w:left="0" w:firstLine="567"/>
        <w:jc w:val="both"/>
        <w:rPr>
          <w:b/>
          <w:bCs/>
          <w:sz w:val="28"/>
          <w:szCs w:val="28"/>
        </w:rPr>
      </w:pPr>
      <w:r w:rsidRPr="000627E6">
        <w:rPr>
          <w:b/>
          <w:bCs/>
          <w:i/>
          <w:iCs/>
          <w:sz w:val="28"/>
          <w:szCs w:val="28"/>
        </w:rPr>
        <w:t>Production 1</w:t>
      </w:r>
      <w:r w:rsidRPr="000627E6">
        <w:rPr>
          <w:b/>
          <w:bCs/>
          <w:sz w:val="28"/>
          <w:szCs w:val="28"/>
        </w:rPr>
        <w:t> :</w:t>
      </w:r>
      <w:r w:rsidRPr="000627E6">
        <w:rPr>
          <w:sz w:val="28"/>
          <w:szCs w:val="28"/>
        </w:rPr>
        <w:t xml:space="preserve"> zones: 03, 04, 06,07 et 10 ; </w:t>
      </w:r>
    </w:p>
    <w:p w:rsidR="008B677A" w:rsidRPr="000627E6" w:rsidRDefault="008B677A" w:rsidP="00B3767C">
      <w:pPr>
        <w:numPr>
          <w:ilvl w:val="1"/>
          <w:numId w:val="4"/>
        </w:numPr>
        <w:tabs>
          <w:tab w:val="clear" w:pos="1440"/>
        </w:tabs>
        <w:spacing w:before="240" w:line="360" w:lineRule="auto"/>
        <w:ind w:left="0" w:firstLine="567"/>
        <w:jc w:val="both"/>
        <w:rPr>
          <w:b/>
          <w:bCs/>
          <w:sz w:val="28"/>
          <w:szCs w:val="28"/>
          <w:u w:val="single"/>
        </w:rPr>
      </w:pPr>
      <w:r w:rsidRPr="000627E6">
        <w:rPr>
          <w:b/>
          <w:bCs/>
          <w:i/>
          <w:iCs/>
          <w:sz w:val="28"/>
          <w:szCs w:val="28"/>
        </w:rPr>
        <w:t>Production 2</w:t>
      </w:r>
      <w:r w:rsidRPr="000627E6">
        <w:rPr>
          <w:b/>
          <w:bCs/>
          <w:sz w:val="28"/>
          <w:szCs w:val="28"/>
        </w:rPr>
        <w:t> :</w:t>
      </w:r>
      <w:r w:rsidRPr="000627E6">
        <w:rPr>
          <w:sz w:val="28"/>
          <w:szCs w:val="28"/>
        </w:rPr>
        <w:t xml:space="preserve"> zone : 05, 19 et 3000.</w:t>
      </w:r>
    </w:p>
    <w:p w:rsidR="008B677A" w:rsidRPr="000627E6" w:rsidRDefault="008B677A" w:rsidP="00B3767C">
      <w:pPr>
        <w:spacing w:before="240" w:line="360" w:lineRule="auto"/>
        <w:ind w:firstLine="567"/>
        <w:jc w:val="both"/>
        <w:rPr>
          <w:b/>
          <w:bCs/>
          <w:sz w:val="28"/>
          <w:szCs w:val="28"/>
        </w:rPr>
      </w:pPr>
      <w:r w:rsidRPr="000627E6">
        <w:rPr>
          <w:b/>
          <w:bCs/>
          <w:i/>
          <w:iCs/>
          <w:sz w:val="28"/>
          <w:szCs w:val="28"/>
          <w:u w:val="single"/>
        </w:rPr>
        <w:t>Utilités</w:t>
      </w:r>
      <w:r w:rsidRPr="000627E6">
        <w:rPr>
          <w:b/>
          <w:bCs/>
          <w:i/>
          <w:iCs/>
          <w:sz w:val="28"/>
          <w:szCs w:val="28"/>
        </w:rPr>
        <w:t> </w:t>
      </w:r>
      <w:r w:rsidRPr="000627E6">
        <w:rPr>
          <w:b/>
          <w:bCs/>
          <w:sz w:val="28"/>
          <w:szCs w:val="28"/>
        </w:rPr>
        <w:t xml:space="preserve">: </w:t>
      </w:r>
    </w:p>
    <w:p w:rsidR="008B677A" w:rsidRPr="000627E6" w:rsidRDefault="008B677A" w:rsidP="00B3767C">
      <w:pPr>
        <w:spacing w:before="240" w:line="360" w:lineRule="auto"/>
        <w:ind w:firstLine="567"/>
        <w:jc w:val="both"/>
        <w:rPr>
          <w:sz w:val="28"/>
          <w:szCs w:val="28"/>
        </w:rPr>
      </w:pPr>
      <w:r w:rsidRPr="000627E6">
        <w:rPr>
          <w:b/>
          <w:bCs/>
          <w:sz w:val="28"/>
          <w:szCs w:val="28"/>
        </w:rPr>
        <w:t xml:space="preserve">Zones 3 et 19 : </w:t>
      </w:r>
      <w:r w:rsidRPr="000627E6">
        <w:rPr>
          <w:sz w:val="28"/>
          <w:szCs w:val="28"/>
        </w:rPr>
        <w:t>Les utilités constituent assurent la production de la vapeur, l’électricité, air service et  instrument et de l’eau distillée.</w:t>
      </w:r>
    </w:p>
    <w:p w:rsidR="008B677A" w:rsidRPr="000627E6" w:rsidRDefault="008B677A" w:rsidP="00B3767C">
      <w:pPr>
        <w:spacing w:before="240" w:line="360" w:lineRule="auto"/>
        <w:ind w:firstLine="567"/>
        <w:jc w:val="both"/>
        <w:rPr>
          <w:sz w:val="28"/>
          <w:szCs w:val="28"/>
        </w:rPr>
      </w:pPr>
      <w:r w:rsidRPr="000627E6">
        <w:rPr>
          <w:sz w:val="28"/>
          <w:szCs w:val="28"/>
        </w:rPr>
        <w:t xml:space="preserve">  Les zones 3 ,19  comprennent les mêmes unités </w:t>
      </w:r>
    </w:p>
    <w:p w:rsidR="008B677A" w:rsidRPr="000627E6" w:rsidRDefault="008B677A" w:rsidP="00B3767C">
      <w:pPr>
        <w:spacing w:before="240" w:line="360" w:lineRule="auto"/>
        <w:ind w:firstLine="567"/>
        <w:jc w:val="both"/>
        <w:rPr>
          <w:b/>
          <w:bCs/>
          <w:i/>
          <w:iCs/>
          <w:sz w:val="28"/>
          <w:szCs w:val="28"/>
        </w:rPr>
      </w:pPr>
      <w:r w:rsidRPr="000627E6">
        <w:rPr>
          <w:b/>
          <w:bCs/>
          <w:i/>
          <w:iCs/>
          <w:sz w:val="28"/>
          <w:szCs w:val="28"/>
          <w:u w:val="single"/>
        </w:rPr>
        <w:lastRenderedPageBreak/>
        <w:t>Carburants</w:t>
      </w:r>
      <w:r w:rsidRPr="000627E6">
        <w:rPr>
          <w:b/>
          <w:bCs/>
          <w:i/>
          <w:iCs/>
          <w:sz w:val="28"/>
          <w:szCs w:val="28"/>
        </w:rPr>
        <w:t> :</w:t>
      </w:r>
    </w:p>
    <w:p w:rsidR="008B677A" w:rsidRPr="000627E6" w:rsidRDefault="008B677A" w:rsidP="00B3767C">
      <w:pPr>
        <w:spacing w:before="240" w:line="360" w:lineRule="auto"/>
        <w:ind w:firstLine="567"/>
        <w:jc w:val="both"/>
        <w:rPr>
          <w:sz w:val="28"/>
          <w:szCs w:val="28"/>
        </w:rPr>
      </w:pPr>
      <w:r w:rsidRPr="000627E6">
        <w:rPr>
          <w:b/>
          <w:bCs/>
          <w:sz w:val="28"/>
          <w:szCs w:val="28"/>
        </w:rPr>
        <w:t xml:space="preserve">Zone 4 : </w:t>
      </w:r>
      <w:r w:rsidRPr="000627E6">
        <w:rPr>
          <w:sz w:val="28"/>
          <w:szCs w:val="28"/>
        </w:rPr>
        <w:t>Elle est constituée de 03 unités pour la production des Essences, Gasoil, Kérosène et les Gaz de pétrole liquéfié GPL (propane et butane).</w:t>
      </w:r>
    </w:p>
    <w:p w:rsidR="008B677A" w:rsidRPr="000627E6" w:rsidRDefault="008B677A" w:rsidP="00B3767C">
      <w:pPr>
        <w:spacing w:before="240" w:line="360" w:lineRule="auto"/>
        <w:ind w:firstLine="567"/>
        <w:jc w:val="both"/>
        <w:rPr>
          <w:b/>
          <w:bCs/>
          <w:i/>
          <w:iCs/>
          <w:sz w:val="28"/>
          <w:szCs w:val="28"/>
        </w:rPr>
      </w:pPr>
      <w:r w:rsidRPr="000627E6">
        <w:rPr>
          <w:b/>
          <w:bCs/>
          <w:i/>
          <w:iCs/>
          <w:sz w:val="28"/>
          <w:szCs w:val="28"/>
          <w:u w:val="single"/>
        </w:rPr>
        <w:t>Lubrifiants :</w:t>
      </w:r>
      <w:r w:rsidRPr="000627E6">
        <w:rPr>
          <w:b/>
          <w:bCs/>
          <w:i/>
          <w:iCs/>
          <w:sz w:val="28"/>
          <w:szCs w:val="28"/>
        </w:rPr>
        <w:t xml:space="preserve"> </w:t>
      </w:r>
    </w:p>
    <w:p w:rsidR="008B677A" w:rsidRPr="000627E6" w:rsidRDefault="008B677A" w:rsidP="00B3767C">
      <w:pPr>
        <w:spacing w:before="240" w:line="360" w:lineRule="auto"/>
        <w:ind w:firstLine="567"/>
        <w:jc w:val="both"/>
        <w:rPr>
          <w:b/>
          <w:bCs/>
          <w:i/>
          <w:iCs/>
          <w:sz w:val="28"/>
          <w:szCs w:val="28"/>
          <w:u w:val="double"/>
        </w:rPr>
      </w:pPr>
      <w:r w:rsidRPr="000627E6">
        <w:rPr>
          <w:b/>
          <w:bCs/>
          <w:i/>
          <w:iCs/>
          <w:sz w:val="28"/>
          <w:szCs w:val="28"/>
          <w:u w:val="double"/>
        </w:rPr>
        <w:t xml:space="preserve">a- Huiles de base : </w:t>
      </w:r>
    </w:p>
    <w:p w:rsidR="008B677A" w:rsidRDefault="008B677A" w:rsidP="00B3767C">
      <w:pPr>
        <w:spacing w:before="240" w:line="360" w:lineRule="auto"/>
        <w:ind w:firstLine="567"/>
        <w:jc w:val="both"/>
        <w:rPr>
          <w:sz w:val="28"/>
          <w:szCs w:val="28"/>
        </w:rPr>
      </w:pPr>
      <w:r w:rsidRPr="000627E6">
        <w:rPr>
          <w:b/>
          <w:bCs/>
          <w:sz w:val="28"/>
          <w:szCs w:val="28"/>
        </w:rPr>
        <w:t xml:space="preserve">Zone7 et 5 : </w:t>
      </w:r>
      <w:r w:rsidRPr="000627E6">
        <w:rPr>
          <w:sz w:val="28"/>
          <w:szCs w:val="28"/>
        </w:rPr>
        <w:t>Ces deux zones ont pour but d’obtenir des huiles de base considérées comme matière première pour la fabrication des lubrifiants à partir du BRA qui est un composé pétrolier lourd et visqueux recueilli au fond du topping.</w:t>
      </w:r>
    </w:p>
    <w:p w:rsidR="008B677A" w:rsidRDefault="008B677A" w:rsidP="00B3767C">
      <w:pPr>
        <w:spacing w:before="240" w:line="360" w:lineRule="auto"/>
        <w:ind w:firstLine="567"/>
        <w:jc w:val="both"/>
        <w:rPr>
          <w:sz w:val="28"/>
          <w:szCs w:val="28"/>
        </w:rPr>
      </w:pPr>
      <w:r w:rsidRPr="000627E6">
        <w:rPr>
          <w:sz w:val="28"/>
          <w:szCs w:val="28"/>
        </w:rPr>
        <w:t>La chaîne de fabrication est composée de 5 unités</w:t>
      </w:r>
      <w:r w:rsidR="00752263">
        <w:rPr>
          <w:sz w:val="28"/>
          <w:szCs w:val="28"/>
        </w:rPr>
        <w:t>.</w:t>
      </w:r>
    </w:p>
    <w:p w:rsidR="008B677A" w:rsidRPr="000627E6" w:rsidRDefault="008B677A" w:rsidP="00B3767C">
      <w:pPr>
        <w:spacing w:before="240" w:line="360" w:lineRule="auto"/>
        <w:ind w:firstLine="567"/>
        <w:jc w:val="both"/>
        <w:rPr>
          <w:b/>
          <w:bCs/>
          <w:sz w:val="28"/>
          <w:szCs w:val="28"/>
        </w:rPr>
      </w:pPr>
      <w:r w:rsidRPr="000627E6">
        <w:rPr>
          <w:b/>
          <w:bCs/>
          <w:i/>
          <w:iCs/>
          <w:sz w:val="28"/>
          <w:szCs w:val="28"/>
          <w:u w:val="double"/>
        </w:rPr>
        <w:t>b- Huiles Finies</w:t>
      </w:r>
      <w:r w:rsidRPr="000627E6">
        <w:rPr>
          <w:b/>
          <w:bCs/>
          <w:sz w:val="28"/>
          <w:szCs w:val="28"/>
          <w:u w:val="single"/>
        </w:rPr>
        <w:t> </w:t>
      </w:r>
      <w:r w:rsidRPr="000627E6">
        <w:rPr>
          <w:b/>
          <w:bCs/>
          <w:sz w:val="28"/>
          <w:szCs w:val="28"/>
        </w:rPr>
        <w:t xml:space="preserve">: </w:t>
      </w:r>
    </w:p>
    <w:p w:rsidR="008B677A" w:rsidRPr="000627E6" w:rsidRDefault="008B677A" w:rsidP="00B3767C">
      <w:pPr>
        <w:spacing w:before="240" w:line="360" w:lineRule="auto"/>
        <w:ind w:firstLine="567"/>
        <w:jc w:val="both"/>
        <w:rPr>
          <w:b/>
          <w:bCs/>
          <w:sz w:val="28"/>
          <w:szCs w:val="28"/>
        </w:rPr>
      </w:pPr>
      <w:r w:rsidRPr="000627E6">
        <w:rPr>
          <w:b/>
          <w:bCs/>
          <w:sz w:val="28"/>
          <w:szCs w:val="28"/>
        </w:rPr>
        <w:t>Zone 06 / unités 3000 :</w:t>
      </w:r>
      <w:r w:rsidRPr="000627E6">
        <w:rPr>
          <w:sz w:val="28"/>
          <w:szCs w:val="28"/>
        </w:rPr>
        <w:t xml:space="preserve"> mélange et conditionnement</w:t>
      </w:r>
      <w:r w:rsidRPr="000627E6">
        <w:rPr>
          <w:b/>
          <w:bCs/>
          <w:sz w:val="28"/>
          <w:szCs w:val="28"/>
        </w:rPr>
        <w:t xml:space="preserve"> </w:t>
      </w:r>
      <w:r w:rsidRPr="000627E6">
        <w:rPr>
          <w:sz w:val="28"/>
          <w:szCs w:val="28"/>
        </w:rPr>
        <w:t>pour obtenir des huiles finies</w:t>
      </w:r>
      <w:r w:rsidR="007E40E3">
        <w:rPr>
          <w:sz w:val="28"/>
          <w:szCs w:val="28"/>
        </w:rPr>
        <w:t>.</w:t>
      </w:r>
    </w:p>
    <w:p w:rsidR="008B677A" w:rsidRPr="000627E6" w:rsidRDefault="008B677A" w:rsidP="00B3767C">
      <w:pPr>
        <w:spacing w:before="240" w:line="360" w:lineRule="auto"/>
        <w:ind w:firstLine="567"/>
        <w:jc w:val="both"/>
        <w:rPr>
          <w:b/>
          <w:bCs/>
          <w:i/>
          <w:iCs/>
          <w:sz w:val="28"/>
          <w:szCs w:val="28"/>
        </w:rPr>
      </w:pPr>
      <w:r w:rsidRPr="000627E6">
        <w:rPr>
          <w:b/>
          <w:bCs/>
          <w:i/>
          <w:iCs/>
          <w:sz w:val="28"/>
          <w:szCs w:val="28"/>
          <w:u w:val="single"/>
        </w:rPr>
        <w:t>Bitume</w:t>
      </w:r>
      <w:r w:rsidRPr="000627E6">
        <w:rPr>
          <w:b/>
          <w:bCs/>
          <w:i/>
          <w:iCs/>
          <w:sz w:val="28"/>
          <w:szCs w:val="28"/>
        </w:rPr>
        <w:t xml:space="preserve"> : </w:t>
      </w:r>
    </w:p>
    <w:p w:rsidR="008B677A" w:rsidRPr="000627E6" w:rsidRDefault="008B677A" w:rsidP="00B3767C">
      <w:pPr>
        <w:spacing w:before="240" w:line="360" w:lineRule="auto"/>
        <w:ind w:firstLine="567"/>
        <w:jc w:val="both"/>
        <w:rPr>
          <w:sz w:val="28"/>
          <w:szCs w:val="28"/>
        </w:rPr>
      </w:pPr>
      <w:r w:rsidRPr="000627E6">
        <w:rPr>
          <w:b/>
          <w:bCs/>
          <w:sz w:val="28"/>
          <w:szCs w:val="28"/>
        </w:rPr>
        <w:t xml:space="preserve">Zone 10 : </w:t>
      </w:r>
      <w:r w:rsidRPr="000627E6">
        <w:rPr>
          <w:sz w:val="28"/>
          <w:szCs w:val="28"/>
        </w:rPr>
        <w:t>Cette zone est destinée à la fabrication des bitumes de pétrole brut réduit importé, elle comprend deux unités pour la Fabrication du bitume routier et oxydé</w:t>
      </w:r>
    </w:p>
    <w:p w:rsidR="008B677A" w:rsidRPr="000627E6" w:rsidRDefault="008B677A" w:rsidP="00B3767C">
      <w:pPr>
        <w:spacing w:before="240" w:line="360" w:lineRule="auto"/>
        <w:ind w:firstLine="567"/>
        <w:jc w:val="both"/>
        <w:rPr>
          <w:b/>
          <w:bCs/>
          <w:sz w:val="28"/>
          <w:szCs w:val="28"/>
        </w:rPr>
      </w:pPr>
      <w:r w:rsidRPr="000627E6">
        <w:rPr>
          <w:b/>
          <w:bCs/>
          <w:sz w:val="28"/>
          <w:szCs w:val="28"/>
          <w:u w:val="single"/>
        </w:rPr>
        <w:t>Stockage :</w:t>
      </w:r>
    </w:p>
    <w:p w:rsidR="008B677A" w:rsidRPr="000627E6" w:rsidRDefault="008B677A" w:rsidP="00B3767C">
      <w:pPr>
        <w:spacing w:before="240" w:line="360" w:lineRule="auto"/>
        <w:ind w:firstLine="567"/>
        <w:jc w:val="both"/>
        <w:rPr>
          <w:b/>
          <w:bCs/>
          <w:sz w:val="28"/>
          <w:szCs w:val="28"/>
        </w:rPr>
      </w:pPr>
      <w:r w:rsidRPr="000627E6">
        <w:rPr>
          <w:b/>
          <w:bCs/>
          <w:sz w:val="28"/>
          <w:szCs w:val="28"/>
        </w:rPr>
        <w:t xml:space="preserve">Zones 8A, 8B : </w:t>
      </w:r>
      <w:r w:rsidRPr="000627E6">
        <w:rPr>
          <w:sz w:val="28"/>
          <w:szCs w:val="28"/>
        </w:rPr>
        <w:t>stockage intermédiaire des huiles de base</w:t>
      </w:r>
      <w:r w:rsidRPr="000627E6">
        <w:rPr>
          <w:b/>
          <w:bCs/>
          <w:sz w:val="28"/>
          <w:szCs w:val="28"/>
        </w:rPr>
        <w:tab/>
      </w:r>
      <w:r w:rsidRPr="000627E6">
        <w:rPr>
          <w:b/>
          <w:bCs/>
          <w:sz w:val="28"/>
          <w:szCs w:val="28"/>
        </w:rPr>
        <w:tab/>
      </w:r>
    </w:p>
    <w:p w:rsidR="008B677A" w:rsidRPr="000627E6" w:rsidRDefault="008B677A" w:rsidP="00B3767C">
      <w:pPr>
        <w:spacing w:before="240" w:line="360" w:lineRule="auto"/>
        <w:ind w:firstLine="567"/>
        <w:jc w:val="both"/>
        <w:rPr>
          <w:b/>
          <w:bCs/>
          <w:sz w:val="28"/>
          <w:szCs w:val="28"/>
        </w:rPr>
      </w:pPr>
      <w:r w:rsidRPr="000627E6">
        <w:rPr>
          <w:b/>
          <w:bCs/>
          <w:sz w:val="28"/>
          <w:szCs w:val="28"/>
        </w:rPr>
        <w:t>Zone 9 :</w:t>
      </w:r>
      <w:r w:rsidRPr="000627E6">
        <w:rPr>
          <w:sz w:val="28"/>
          <w:szCs w:val="28"/>
        </w:rPr>
        <w:t xml:space="preserve"> Stockage du  brut et résidus</w:t>
      </w:r>
    </w:p>
    <w:p w:rsidR="008B677A" w:rsidRPr="000627E6" w:rsidRDefault="008B677A" w:rsidP="00B3767C">
      <w:pPr>
        <w:spacing w:before="240" w:line="360" w:lineRule="auto"/>
        <w:ind w:firstLine="567"/>
        <w:jc w:val="both"/>
        <w:rPr>
          <w:b/>
          <w:bCs/>
          <w:sz w:val="28"/>
          <w:szCs w:val="28"/>
        </w:rPr>
      </w:pPr>
      <w:r w:rsidRPr="000627E6">
        <w:rPr>
          <w:b/>
          <w:bCs/>
          <w:sz w:val="28"/>
          <w:szCs w:val="28"/>
        </w:rPr>
        <w:t>Zone 11, 12,13 :</w:t>
      </w:r>
      <w:r w:rsidRPr="000627E6">
        <w:rPr>
          <w:sz w:val="28"/>
          <w:szCs w:val="28"/>
        </w:rPr>
        <w:t xml:space="preserve"> Stockage du brut provenant de « HASSI-MESSAOUD ».</w:t>
      </w:r>
    </w:p>
    <w:p w:rsidR="008B677A" w:rsidRPr="000627E6" w:rsidRDefault="008B677A" w:rsidP="00B3767C">
      <w:pPr>
        <w:spacing w:before="240" w:line="360" w:lineRule="auto"/>
        <w:ind w:firstLine="567"/>
        <w:jc w:val="both"/>
        <w:rPr>
          <w:b/>
          <w:bCs/>
          <w:sz w:val="28"/>
          <w:szCs w:val="28"/>
        </w:rPr>
      </w:pPr>
      <w:r w:rsidRPr="000627E6">
        <w:rPr>
          <w:b/>
          <w:bCs/>
          <w:sz w:val="28"/>
          <w:szCs w:val="28"/>
        </w:rPr>
        <w:t>Zone 16 :</w:t>
      </w:r>
      <w:r w:rsidRPr="000627E6">
        <w:rPr>
          <w:sz w:val="28"/>
          <w:szCs w:val="28"/>
        </w:rPr>
        <w:t xml:space="preserve"> Stockage du NAPHTA  et stockage d’eau brut pour incendie</w:t>
      </w:r>
    </w:p>
    <w:p w:rsidR="008B677A" w:rsidRPr="000627E6" w:rsidRDefault="008B677A" w:rsidP="00B3767C">
      <w:pPr>
        <w:spacing w:before="240" w:line="360" w:lineRule="auto"/>
        <w:ind w:firstLine="567"/>
        <w:jc w:val="both"/>
        <w:rPr>
          <w:b/>
          <w:bCs/>
          <w:sz w:val="28"/>
          <w:szCs w:val="28"/>
        </w:rPr>
      </w:pPr>
      <w:r w:rsidRPr="000627E6">
        <w:rPr>
          <w:b/>
          <w:bCs/>
          <w:sz w:val="28"/>
          <w:szCs w:val="28"/>
        </w:rPr>
        <w:lastRenderedPageBreak/>
        <w:t>Zone 17 :</w:t>
      </w:r>
      <w:r w:rsidRPr="000627E6">
        <w:rPr>
          <w:sz w:val="28"/>
          <w:szCs w:val="28"/>
        </w:rPr>
        <w:t xml:space="preserve"> Stockage du kérosène et stockage de l’essence de la première distillation.</w:t>
      </w:r>
    </w:p>
    <w:p w:rsidR="008B677A" w:rsidRPr="000627E6" w:rsidRDefault="008B677A" w:rsidP="00B3767C">
      <w:pPr>
        <w:spacing w:before="240" w:line="360" w:lineRule="auto"/>
        <w:ind w:firstLine="567"/>
        <w:jc w:val="both"/>
        <w:rPr>
          <w:b/>
          <w:bCs/>
          <w:sz w:val="28"/>
          <w:szCs w:val="28"/>
        </w:rPr>
      </w:pPr>
      <w:r w:rsidRPr="000627E6">
        <w:rPr>
          <w:b/>
          <w:bCs/>
          <w:sz w:val="28"/>
          <w:szCs w:val="28"/>
        </w:rPr>
        <w:t xml:space="preserve">Zone 18 : </w:t>
      </w:r>
      <w:r w:rsidRPr="000627E6">
        <w:rPr>
          <w:sz w:val="28"/>
          <w:szCs w:val="28"/>
        </w:rPr>
        <w:t>Stockage du fuel pour mélange et stockage du slop.</w:t>
      </w:r>
    </w:p>
    <w:p w:rsidR="008B677A" w:rsidRPr="000627E6" w:rsidRDefault="008B677A" w:rsidP="00B3767C">
      <w:pPr>
        <w:spacing w:before="240" w:line="360" w:lineRule="auto"/>
        <w:ind w:firstLine="567"/>
        <w:jc w:val="both"/>
        <w:rPr>
          <w:b/>
          <w:bCs/>
          <w:sz w:val="28"/>
          <w:szCs w:val="28"/>
        </w:rPr>
      </w:pPr>
      <w:r w:rsidRPr="000627E6">
        <w:rPr>
          <w:b/>
          <w:bCs/>
          <w:sz w:val="28"/>
          <w:szCs w:val="28"/>
        </w:rPr>
        <w:t>Zone 22 et 2 3:</w:t>
      </w:r>
      <w:r w:rsidRPr="000627E6">
        <w:rPr>
          <w:sz w:val="28"/>
          <w:szCs w:val="28"/>
        </w:rPr>
        <w:t>Stockages  des carburants</w:t>
      </w:r>
    </w:p>
    <w:p w:rsidR="008B677A" w:rsidRPr="000627E6" w:rsidRDefault="008B677A" w:rsidP="00B3767C">
      <w:pPr>
        <w:spacing w:before="240" w:line="360" w:lineRule="auto"/>
        <w:ind w:firstLine="567"/>
        <w:jc w:val="both"/>
        <w:rPr>
          <w:b/>
          <w:bCs/>
          <w:sz w:val="28"/>
          <w:szCs w:val="28"/>
        </w:rPr>
      </w:pPr>
      <w:r w:rsidRPr="000627E6">
        <w:rPr>
          <w:b/>
          <w:bCs/>
          <w:sz w:val="28"/>
          <w:szCs w:val="28"/>
        </w:rPr>
        <w:t>Zone 24 :</w:t>
      </w:r>
      <w:r w:rsidRPr="000627E6">
        <w:rPr>
          <w:sz w:val="28"/>
          <w:szCs w:val="28"/>
        </w:rPr>
        <w:t xml:space="preserve"> Stockage du gas-oil.</w:t>
      </w:r>
    </w:p>
    <w:p w:rsidR="008B677A" w:rsidRPr="000627E6" w:rsidRDefault="008B677A" w:rsidP="00B3767C">
      <w:pPr>
        <w:spacing w:before="240" w:line="360" w:lineRule="auto"/>
        <w:ind w:firstLine="567"/>
        <w:jc w:val="both"/>
        <w:rPr>
          <w:b/>
          <w:bCs/>
          <w:sz w:val="28"/>
          <w:szCs w:val="28"/>
        </w:rPr>
      </w:pPr>
      <w:r w:rsidRPr="000627E6">
        <w:rPr>
          <w:b/>
          <w:bCs/>
          <w:sz w:val="28"/>
          <w:szCs w:val="28"/>
        </w:rPr>
        <w:t>Zone 25 :</w:t>
      </w:r>
      <w:r w:rsidRPr="000627E6">
        <w:rPr>
          <w:sz w:val="28"/>
          <w:szCs w:val="28"/>
        </w:rPr>
        <w:t xml:space="preserve"> Stockage du fuel.</w:t>
      </w:r>
    </w:p>
    <w:p w:rsidR="008B677A" w:rsidRPr="000627E6" w:rsidRDefault="008B677A" w:rsidP="00B3767C">
      <w:pPr>
        <w:spacing w:before="240" w:line="360" w:lineRule="auto"/>
        <w:ind w:firstLine="567"/>
        <w:jc w:val="both"/>
        <w:rPr>
          <w:b/>
          <w:bCs/>
          <w:sz w:val="28"/>
          <w:szCs w:val="28"/>
        </w:rPr>
      </w:pPr>
      <w:r w:rsidRPr="000627E6">
        <w:rPr>
          <w:b/>
          <w:bCs/>
          <w:sz w:val="28"/>
          <w:szCs w:val="28"/>
        </w:rPr>
        <w:t>Zone 26 :</w:t>
      </w:r>
      <w:r w:rsidRPr="000627E6">
        <w:rPr>
          <w:sz w:val="28"/>
          <w:szCs w:val="28"/>
        </w:rPr>
        <w:t xml:space="preserve"> Stockage GPL.</w:t>
      </w:r>
    </w:p>
    <w:p w:rsidR="008B677A" w:rsidRPr="000627E6" w:rsidRDefault="008B677A" w:rsidP="00B3767C">
      <w:pPr>
        <w:spacing w:before="240" w:line="360" w:lineRule="auto"/>
        <w:ind w:firstLine="567"/>
        <w:jc w:val="both"/>
        <w:rPr>
          <w:sz w:val="28"/>
          <w:szCs w:val="28"/>
        </w:rPr>
      </w:pPr>
      <w:r w:rsidRPr="000627E6">
        <w:rPr>
          <w:b/>
          <w:bCs/>
          <w:sz w:val="28"/>
          <w:szCs w:val="28"/>
        </w:rPr>
        <w:t>Zone 29 :</w:t>
      </w:r>
      <w:r w:rsidRPr="000627E6">
        <w:rPr>
          <w:sz w:val="28"/>
          <w:szCs w:val="28"/>
        </w:rPr>
        <w:t xml:space="preserve"> Stockage du BRI.</w:t>
      </w:r>
    </w:p>
    <w:p w:rsidR="008B677A" w:rsidRPr="000627E6" w:rsidRDefault="008B677A" w:rsidP="00B3767C">
      <w:pPr>
        <w:spacing w:before="240" w:line="360" w:lineRule="auto"/>
        <w:ind w:firstLine="567"/>
        <w:jc w:val="both"/>
        <w:rPr>
          <w:b/>
          <w:bCs/>
          <w:sz w:val="28"/>
          <w:szCs w:val="28"/>
        </w:rPr>
      </w:pPr>
      <w:r w:rsidRPr="000627E6">
        <w:rPr>
          <w:b/>
          <w:bCs/>
          <w:sz w:val="28"/>
          <w:szCs w:val="28"/>
        </w:rPr>
        <w:t xml:space="preserve">Zone 14 : </w:t>
      </w:r>
      <w:r w:rsidRPr="000627E6">
        <w:rPr>
          <w:sz w:val="28"/>
          <w:szCs w:val="28"/>
        </w:rPr>
        <w:t>Administration générale</w:t>
      </w:r>
    </w:p>
    <w:p w:rsidR="008B677A" w:rsidRPr="000627E6" w:rsidRDefault="008B677A" w:rsidP="00B3767C">
      <w:pPr>
        <w:spacing w:before="240" w:line="360" w:lineRule="auto"/>
        <w:ind w:firstLine="567"/>
        <w:jc w:val="both"/>
        <w:rPr>
          <w:b/>
          <w:bCs/>
          <w:sz w:val="28"/>
          <w:szCs w:val="28"/>
        </w:rPr>
      </w:pPr>
      <w:r w:rsidRPr="000627E6">
        <w:rPr>
          <w:b/>
          <w:bCs/>
          <w:sz w:val="28"/>
          <w:szCs w:val="28"/>
        </w:rPr>
        <w:t xml:space="preserve">Zone 15 : </w:t>
      </w:r>
      <w:r w:rsidRPr="000627E6">
        <w:rPr>
          <w:sz w:val="28"/>
          <w:szCs w:val="28"/>
        </w:rPr>
        <w:t>Laboratoire</w:t>
      </w:r>
    </w:p>
    <w:p w:rsidR="008B677A" w:rsidRPr="000627E6" w:rsidRDefault="008B677A" w:rsidP="00B3767C">
      <w:pPr>
        <w:spacing w:before="240" w:line="360" w:lineRule="auto"/>
        <w:ind w:firstLine="567"/>
        <w:jc w:val="both"/>
        <w:rPr>
          <w:b/>
          <w:bCs/>
          <w:sz w:val="28"/>
          <w:szCs w:val="28"/>
        </w:rPr>
      </w:pPr>
      <w:r w:rsidRPr="000627E6">
        <w:rPr>
          <w:b/>
          <w:bCs/>
          <w:sz w:val="28"/>
          <w:szCs w:val="28"/>
        </w:rPr>
        <w:t>Zone 20 :</w:t>
      </w:r>
      <w:r w:rsidRPr="000627E6">
        <w:rPr>
          <w:sz w:val="28"/>
          <w:szCs w:val="28"/>
        </w:rPr>
        <w:t xml:space="preserve"> Réception et approvisionnement des produits chimiques et pièces de rechanges.</w:t>
      </w:r>
    </w:p>
    <w:p w:rsidR="008B677A" w:rsidRPr="000627E6" w:rsidRDefault="008B677A" w:rsidP="00B3767C">
      <w:pPr>
        <w:spacing w:before="240" w:line="360" w:lineRule="auto"/>
        <w:ind w:firstLine="567"/>
        <w:jc w:val="both"/>
        <w:rPr>
          <w:b/>
          <w:bCs/>
          <w:sz w:val="28"/>
          <w:szCs w:val="28"/>
        </w:rPr>
      </w:pPr>
      <w:r w:rsidRPr="000627E6">
        <w:rPr>
          <w:b/>
          <w:bCs/>
          <w:sz w:val="28"/>
          <w:szCs w:val="28"/>
        </w:rPr>
        <w:t>Zone 27 :</w:t>
      </w:r>
      <w:r w:rsidRPr="000627E6">
        <w:rPr>
          <w:sz w:val="28"/>
          <w:szCs w:val="28"/>
        </w:rPr>
        <w:t xml:space="preserve"> Stations de traitement des eaux usées.</w:t>
      </w:r>
    </w:p>
    <w:p w:rsidR="008B677A" w:rsidRPr="000627E6" w:rsidRDefault="008B677A" w:rsidP="00B3767C">
      <w:pPr>
        <w:spacing w:before="240" w:line="360" w:lineRule="auto"/>
        <w:ind w:firstLine="567"/>
        <w:jc w:val="both"/>
        <w:rPr>
          <w:sz w:val="28"/>
          <w:szCs w:val="28"/>
        </w:rPr>
      </w:pPr>
      <w:r w:rsidRPr="000627E6">
        <w:rPr>
          <w:b/>
          <w:bCs/>
          <w:sz w:val="28"/>
          <w:szCs w:val="28"/>
        </w:rPr>
        <w:t>Zone 28 :</w:t>
      </w:r>
      <w:r w:rsidRPr="000627E6">
        <w:rPr>
          <w:sz w:val="28"/>
          <w:szCs w:val="28"/>
        </w:rPr>
        <w:t xml:space="preserve"> Zone d’expédition : essences, gas-oil, kérosène et propane butane.</w:t>
      </w:r>
    </w:p>
    <w:p w:rsidR="008B677A" w:rsidRPr="000627E6" w:rsidRDefault="008B677A" w:rsidP="00B3767C">
      <w:pPr>
        <w:spacing w:before="240" w:line="360" w:lineRule="auto"/>
        <w:ind w:firstLine="567"/>
        <w:jc w:val="both"/>
        <w:rPr>
          <w:b/>
          <w:bCs/>
          <w:sz w:val="28"/>
          <w:szCs w:val="28"/>
        </w:rPr>
      </w:pPr>
      <w:r w:rsidRPr="000627E6">
        <w:rPr>
          <w:b/>
          <w:sz w:val="28"/>
          <w:szCs w:val="28"/>
          <w:u w:val="single"/>
        </w:rPr>
        <w:t>Administration générale</w:t>
      </w:r>
      <w:r w:rsidRPr="000627E6">
        <w:rPr>
          <w:b/>
          <w:bCs/>
          <w:sz w:val="28"/>
          <w:szCs w:val="28"/>
        </w:rPr>
        <w:t xml:space="preserve"> : Zone 14  </w:t>
      </w:r>
    </w:p>
    <w:p w:rsidR="008B677A" w:rsidRPr="000627E6" w:rsidRDefault="008B677A" w:rsidP="00B3767C">
      <w:pPr>
        <w:spacing w:before="240" w:line="360" w:lineRule="auto"/>
        <w:ind w:firstLine="567"/>
        <w:jc w:val="both"/>
        <w:rPr>
          <w:b/>
          <w:bCs/>
          <w:sz w:val="28"/>
          <w:szCs w:val="28"/>
        </w:rPr>
      </w:pPr>
      <w:r w:rsidRPr="000627E6">
        <w:rPr>
          <w:b/>
          <w:sz w:val="28"/>
          <w:szCs w:val="28"/>
          <w:u w:val="single"/>
        </w:rPr>
        <w:t>Laboratoire </w:t>
      </w:r>
      <w:r w:rsidRPr="000627E6">
        <w:rPr>
          <w:bCs/>
          <w:sz w:val="28"/>
          <w:szCs w:val="28"/>
        </w:rPr>
        <w:t xml:space="preserve">: </w:t>
      </w:r>
      <w:r w:rsidRPr="000627E6">
        <w:rPr>
          <w:b/>
          <w:bCs/>
          <w:sz w:val="28"/>
          <w:szCs w:val="28"/>
        </w:rPr>
        <w:t>Zone 15</w:t>
      </w:r>
    </w:p>
    <w:p w:rsidR="008B677A" w:rsidRPr="000627E6" w:rsidRDefault="008B677A" w:rsidP="00B3767C">
      <w:pPr>
        <w:spacing w:before="240" w:line="360" w:lineRule="auto"/>
        <w:ind w:firstLine="567"/>
        <w:jc w:val="both"/>
        <w:rPr>
          <w:b/>
          <w:bCs/>
          <w:sz w:val="28"/>
          <w:szCs w:val="28"/>
        </w:rPr>
      </w:pPr>
      <w:r w:rsidRPr="000627E6">
        <w:rPr>
          <w:b/>
          <w:sz w:val="28"/>
          <w:szCs w:val="28"/>
          <w:u w:val="single"/>
        </w:rPr>
        <w:t>Réception et approvisionnement des produits chimiques et pièces de rechanges</w:t>
      </w:r>
      <w:r w:rsidRPr="000627E6">
        <w:rPr>
          <w:bCs/>
          <w:sz w:val="28"/>
          <w:szCs w:val="28"/>
        </w:rPr>
        <w:t xml:space="preserve"> : </w:t>
      </w:r>
      <w:r w:rsidRPr="000627E6">
        <w:rPr>
          <w:b/>
          <w:bCs/>
          <w:sz w:val="28"/>
          <w:szCs w:val="28"/>
        </w:rPr>
        <w:t>Zone 20.</w:t>
      </w:r>
    </w:p>
    <w:p w:rsidR="008B677A" w:rsidRPr="000627E6" w:rsidRDefault="008B677A" w:rsidP="00B3767C">
      <w:pPr>
        <w:spacing w:before="240" w:line="360" w:lineRule="auto"/>
        <w:ind w:firstLine="567"/>
        <w:jc w:val="both"/>
        <w:rPr>
          <w:b/>
          <w:bCs/>
          <w:sz w:val="28"/>
          <w:szCs w:val="28"/>
        </w:rPr>
      </w:pPr>
      <w:r w:rsidRPr="000627E6">
        <w:rPr>
          <w:b/>
          <w:sz w:val="28"/>
          <w:szCs w:val="28"/>
          <w:u w:val="single"/>
        </w:rPr>
        <w:t>Stations de traitement des eaux usées PPI/API</w:t>
      </w:r>
      <w:r w:rsidRPr="000627E6">
        <w:rPr>
          <w:bCs/>
          <w:sz w:val="28"/>
          <w:szCs w:val="28"/>
        </w:rPr>
        <w:t> :</w:t>
      </w:r>
      <w:r w:rsidRPr="000627E6">
        <w:rPr>
          <w:b/>
          <w:bCs/>
          <w:sz w:val="28"/>
          <w:szCs w:val="28"/>
        </w:rPr>
        <w:t xml:space="preserve"> Zone 27.</w:t>
      </w:r>
    </w:p>
    <w:p w:rsidR="008B677A" w:rsidRPr="000627E6" w:rsidRDefault="008B677A" w:rsidP="00B3767C">
      <w:pPr>
        <w:spacing w:before="240" w:line="360" w:lineRule="auto"/>
        <w:ind w:firstLine="567"/>
        <w:jc w:val="both"/>
        <w:rPr>
          <w:b/>
          <w:bCs/>
          <w:sz w:val="28"/>
          <w:szCs w:val="28"/>
        </w:rPr>
      </w:pPr>
      <w:r w:rsidRPr="000627E6">
        <w:rPr>
          <w:b/>
          <w:sz w:val="28"/>
          <w:szCs w:val="28"/>
          <w:u w:val="single"/>
        </w:rPr>
        <w:lastRenderedPageBreak/>
        <w:t>Zone d’expédition : essences, gas-oil, kérosène et propane butane</w:t>
      </w:r>
      <w:r w:rsidRPr="000627E6">
        <w:rPr>
          <w:bCs/>
          <w:sz w:val="28"/>
          <w:szCs w:val="28"/>
        </w:rPr>
        <w:t xml:space="preserve"> : </w:t>
      </w:r>
      <w:r w:rsidRPr="000627E6">
        <w:rPr>
          <w:b/>
          <w:bCs/>
          <w:sz w:val="28"/>
          <w:szCs w:val="28"/>
        </w:rPr>
        <w:t>Zone 28.</w:t>
      </w:r>
    </w:p>
    <w:p w:rsidR="008B677A" w:rsidRPr="004828FC" w:rsidRDefault="004828FC" w:rsidP="004828FC">
      <w:pPr>
        <w:spacing w:before="240" w:line="360" w:lineRule="auto"/>
        <w:jc w:val="both"/>
        <w:rPr>
          <w:rFonts w:ascii="Rockwell Condensed" w:hAnsi="Rockwell Condensed" w:cstheme="majorBidi"/>
          <w:b/>
          <w:bCs/>
          <w:sz w:val="28"/>
          <w:szCs w:val="28"/>
        </w:rPr>
      </w:pPr>
      <w:r>
        <w:rPr>
          <w:rFonts w:ascii="Rockwell Condensed" w:hAnsi="Rockwell Condensed" w:cstheme="majorBidi"/>
          <w:b/>
          <w:bCs/>
          <w:sz w:val="28"/>
          <w:szCs w:val="28"/>
        </w:rPr>
        <w:t>III.5</w:t>
      </w:r>
      <w:r w:rsidR="008B677A" w:rsidRPr="004828FC">
        <w:rPr>
          <w:rFonts w:ascii="Rockwell Condensed" w:hAnsi="Rockwell Condensed" w:cstheme="majorBidi"/>
          <w:b/>
          <w:bCs/>
          <w:sz w:val="28"/>
          <w:szCs w:val="28"/>
        </w:rPr>
        <w:t xml:space="preserve"> Capacité annuelle de production:</w:t>
      </w:r>
    </w:p>
    <w:p w:rsidR="008B677A" w:rsidRPr="000627E6" w:rsidRDefault="008B677A" w:rsidP="00B3767C">
      <w:pPr>
        <w:spacing w:before="240" w:line="360" w:lineRule="auto"/>
        <w:ind w:firstLine="567"/>
        <w:jc w:val="both"/>
        <w:rPr>
          <w:sz w:val="28"/>
          <w:szCs w:val="28"/>
        </w:rPr>
      </w:pPr>
      <w:r w:rsidRPr="000627E6">
        <w:rPr>
          <w:sz w:val="28"/>
          <w:szCs w:val="28"/>
        </w:rPr>
        <w:t xml:space="preserve">  La production de la raffinerie est très diversifiée et se présente dans la figure ci-dessous :</w:t>
      </w:r>
    </w:p>
    <w:p w:rsidR="008B677A" w:rsidRPr="000627E6" w:rsidRDefault="008B677A" w:rsidP="00B3767C">
      <w:pPr>
        <w:spacing w:before="240" w:line="360" w:lineRule="auto"/>
        <w:ind w:firstLine="567"/>
        <w:jc w:val="both"/>
        <w:rPr>
          <w:b/>
          <w:bCs/>
          <w:sz w:val="28"/>
          <w:szCs w:val="28"/>
        </w:rPr>
      </w:pPr>
      <w:r w:rsidRPr="000627E6">
        <w:rPr>
          <w:noProof/>
          <w:sz w:val="28"/>
          <w:szCs w:val="28"/>
        </w:rPr>
        <w:drawing>
          <wp:anchor distT="0" distB="0" distL="114300" distR="114300" simplePos="0" relativeHeight="251655680" behindDoc="0" locked="0" layoutInCell="1" allowOverlap="1">
            <wp:simplePos x="0" y="0"/>
            <wp:positionH relativeFrom="column">
              <wp:posOffset>-342900</wp:posOffset>
            </wp:positionH>
            <wp:positionV relativeFrom="paragraph">
              <wp:posOffset>135890</wp:posOffset>
            </wp:positionV>
            <wp:extent cx="6835140" cy="5007610"/>
            <wp:effectExtent l="0" t="0" r="0" b="0"/>
            <wp:wrapNone/>
            <wp:docPr id="2" name="Obje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8B677A" w:rsidRPr="000627E6" w:rsidRDefault="008B677A" w:rsidP="00B3767C">
      <w:pPr>
        <w:spacing w:before="240" w:line="360" w:lineRule="auto"/>
        <w:ind w:firstLine="567"/>
        <w:jc w:val="both"/>
        <w:rPr>
          <w:b/>
          <w:bCs/>
          <w:sz w:val="28"/>
          <w:szCs w:val="28"/>
        </w:rPr>
      </w:pPr>
    </w:p>
    <w:p w:rsidR="008B677A" w:rsidRPr="000627E6" w:rsidRDefault="008B677A" w:rsidP="00B3767C">
      <w:pPr>
        <w:spacing w:before="240" w:line="360" w:lineRule="auto"/>
        <w:ind w:firstLine="567"/>
        <w:jc w:val="both"/>
        <w:rPr>
          <w:b/>
          <w:bCs/>
          <w:sz w:val="28"/>
          <w:szCs w:val="28"/>
        </w:rPr>
      </w:pPr>
    </w:p>
    <w:p w:rsidR="008B677A" w:rsidRPr="000627E6" w:rsidRDefault="008B677A" w:rsidP="00B3767C">
      <w:pPr>
        <w:spacing w:before="240" w:line="360" w:lineRule="auto"/>
        <w:ind w:firstLine="567"/>
        <w:jc w:val="both"/>
        <w:rPr>
          <w:b/>
          <w:bCs/>
          <w:sz w:val="28"/>
          <w:szCs w:val="28"/>
        </w:rPr>
      </w:pPr>
    </w:p>
    <w:p w:rsidR="008B677A" w:rsidRPr="000627E6" w:rsidRDefault="008B677A" w:rsidP="00B3767C">
      <w:pPr>
        <w:spacing w:before="240" w:line="360" w:lineRule="auto"/>
        <w:ind w:firstLine="567"/>
        <w:jc w:val="both"/>
        <w:rPr>
          <w:b/>
          <w:bCs/>
          <w:sz w:val="28"/>
          <w:szCs w:val="28"/>
        </w:rPr>
      </w:pPr>
    </w:p>
    <w:p w:rsidR="008B677A" w:rsidRPr="000627E6" w:rsidRDefault="008B677A" w:rsidP="00B3767C">
      <w:pPr>
        <w:spacing w:before="240" w:line="360" w:lineRule="auto"/>
        <w:ind w:firstLine="567"/>
        <w:jc w:val="both"/>
        <w:rPr>
          <w:b/>
          <w:bCs/>
          <w:sz w:val="28"/>
          <w:szCs w:val="28"/>
        </w:rPr>
      </w:pPr>
    </w:p>
    <w:p w:rsidR="008B677A" w:rsidRPr="000627E6" w:rsidRDefault="008B677A" w:rsidP="00B3767C">
      <w:pPr>
        <w:spacing w:before="240" w:line="360" w:lineRule="auto"/>
        <w:ind w:firstLine="567"/>
        <w:jc w:val="both"/>
        <w:rPr>
          <w:b/>
          <w:bCs/>
          <w:sz w:val="28"/>
          <w:szCs w:val="28"/>
        </w:rPr>
      </w:pPr>
    </w:p>
    <w:p w:rsidR="008B677A" w:rsidRPr="000627E6" w:rsidRDefault="008B677A" w:rsidP="00B3767C">
      <w:pPr>
        <w:spacing w:before="240" w:line="360" w:lineRule="auto"/>
        <w:ind w:firstLine="567"/>
        <w:jc w:val="both"/>
        <w:rPr>
          <w:color w:val="000000"/>
          <w:sz w:val="28"/>
          <w:szCs w:val="28"/>
        </w:rPr>
      </w:pPr>
    </w:p>
    <w:p w:rsidR="008B677A" w:rsidRPr="000627E6" w:rsidRDefault="008B677A" w:rsidP="00B3767C">
      <w:pPr>
        <w:spacing w:before="240" w:line="360" w:lineRule="auto"/>
        <w:ind w:firstLine="567"/>
        <w:jc w:val="both"/>
        <w:rPr>
          <w:color w:val="000000"/>
          <w:sz w:val="28"/>
          <w:szCs w:val="28"/>
        </w:rPr>
      </w:pPr>
    </w:p>
    <w:p w:rsidR="008B677A" w:rsidRPr="000627E6" w:rsidRDefault="008B677A" w:rsidP="00B3767C">
      <w:pPr>
        <w:spacing w:before="240" w:line="360" w:lineRule="auto"/>
        <w:ind w:firstLine="567"/>
        <w:jc w:val="both"/>
        <w:rPr>
          <w:color w:val="000000"/>
          <w:sz w:val="28"/>
          <w:szCs w:val="28"/>
        </w:rPr>
      </w:pPr>
    </w:p>
    <w:p w:rsidR="008B677A" w:rsidRPr="000627E6" w:rsidRDefault="008B677A" w:rsidP="00B3767C">
      <w:pPr>
        <w:spacing w:before="240" w:line="360" w:lineRule="auto"/>
        <w:ind w:firstLine="567"/>
        <w:jc w:val="both"/>
        <w:rPr>
          <w:color w:val="000000"/>
          <w:sz w:val="28"/>
          <w:szCs w:val="28"/>
        </w:rPr>
      </w:pPr>
    </w:p>
    <w:p w:rsidR="008B677A" w:rsidRPr="000627E6" w:rsidRDefault="00D10DB0" w:rsidP="00FF1858">
      <w:pPr>
        <w:spacing w:before="240" w:line="360" w:lineRule="auto"/>
        <w:ind w:firstLine="567"/>
        <w:jc w:val="both"/>
        <w:rPr>
          <w:color w:val="000000"/>
          <w:sz w:val="28"/>
          <w:szCs w:val="28"/>
        </w:rPr>
      </w:pPr>
      <w:r>
        <w:rPr>
          <w:color w:val="000000"/>
          <w:sz w:val="28"/>
          <w:szCs w:val="28"/>
        </w:rPr>
        <w:t xml:space="preserve"> </w:t>
      </w:r>
      <w:r w:rsidR="0021337E">
        <w:rPr>
          <w:color w:val="000000"/>
          <w:sz w:val="28"/>
          <w:szCs w:val="28"/>
        </w:rPr>
        <w:t>Figure</w:t>
      </w:r>
      <w:r w:rsidR="008B677A">
        <w:rPr>
          <w:color w:val="000000"/>
          <w:sz w:val="28"/>
          <w:szCs w:val="28"/>
        </w:rPr>
        <w:t xml:space="preserve"> </w:t>
      </w:r>
      <w:r w:rsidR="00FF1858">
        <w:rPr>
          <w:color w:val="000000"/>
          <w:sz w:val="28"/>
          <w:szCs w:val="28"/>
        </w:rPr>
        <w:t>I.1</w:t>
      </w:r>
      <w:r w:rsidR="008B677A">
        <w:rPr>
          <w:color w:val="000000"/>
          <w:sz w:val="28"/>
          <w:szCs w:val="28"/>
        </w:rPr>
        <w:t> : représentation graphique de la capacité de production annuelle.</w:t>
      </w:r>
    </w:p>
    <w:p w:rsidR="008B677A" w:rsidRPr="000627E6" w:rsidRDefault="008B677A" w:rsidP="00B3767C">
      <w:pPr>
        <w:spacing w:before="240" w:line="360" w:lineRule="auto"/>
        <w:ind w:firstLine="567"/>
        <w:jc w:val="both"/>
        <w:rPr>
          <w:color w:val="000000"/>
          <w:sz w:val="28"/>
          <w:szCs w:val="28"/>
        </w:rPr>
      </w:pPr>
    </w:p>
    <w:p w:rsidR="008B677A" w:rsidRPr="000627E6" w:rsidRDefault="008B677A" w:rsidP="00B3767C">
      <w:pPr>
        <w:spacing w:before="240" w:line="360" w:lineRule="auto"/>
        <w:ind w:firstLine="567"/>
        <w:jc w:val="both"/>
        <w:rPr>
          <w:color w:val="000000"/>
          <w:sz w:val="28"/>
          <w:szCs w:val="28"/>
        </w:rPr>
      </w:pPr>
    </w:p>
    <w:p w:rsidR="008B677A" w:rsidRPr="000627E6" w:rsidRDefault="008B677A" w:rsidP="00B3767C">
      <w:pPr>
        <w:spacing w:before="240" w:line="360" w:lineRule="auto"/>
        <w:ind w:firstLine="567"/>
        <w:jc w:val="both"/>
        <w:rPr>
          <w:color w:val="000000"/>
          <w:sz w:val="28"/>
          <w:szCs w:val="28"/>
        </w:rPr>
      </w:pPr>
    </w:p>
    <w:p w:rsidR="008B677A" w:rsidRPr="000627E6" w:rsidRDefault="004828FC" w:rsidP="004828FC">
      <w:pPr>
        <w:spacing w:before="240" w:line="360" w:lineRule="auto"/>
        <w:jc w:val="both"/>
        <w:rPr>
          <w:rFonts w:ascii="Matura MT Script Capitals" w:hAnsi="Matura MT Script Capitals"/>
          <w:b/>
          <w:bCs/>
          <w:sz w:val="28"/>
          <w:szCs w:val="28"/>
        </w:rPr>
      </w:pPr>
      <w:r>
        <w:rPr>
          <w:rFonts w:ascii="Rockwell Condensed" w:hAnsi="Rockwell Condensed" w:cstheme="majorBidi"/>
          <w:b/>
          <w:bCs/>
          <w:sz w:val="28"/>
          <w:szCs w:val="28"/>
        </w:rPr>
        <w:lastRenderedPageBreak/>
        <w:t>III</w:t>
      </w:r>
      <w:r w:rsidR="008B677A" w:rsidRPr="004828FC">
        <w:rPr>
          <w:rFonts w:ascii="Rockwell Condensed" w:hAnsi="Rockwell Condensed" w:cstheme="majorBidi"/>
          <w:b/>
          <w:bCs/>
          <w:sz w:val="28"/>
          <w:szCs w:val="28"/>
        </w:rPr>
        <w:t>. La zone 10 production des bitumes:</w:t>
      </w:r>
    </w:p>
    <w:p w:rsidR="008B677A" w:rsidRPr="000627E6" w:rsidRDefault="008B677A" w:rsidP="00B3767C">
      <w:pPr>
        <w:spacing w:before="240" w:line="360" w:lineRule="auto"/>
        <w:ind w:firstLine="567"/>
        <w:jc w:val="both"/>
        <w:rPr>
          <w:color w:val="000000"/>
          <w:sz w:val="28"/>
          <w:szCs w:val="28"/>
        </w:rPr>
      </w:pPr>
      <w:r w:rsidRPr="000627E6">
        <w:rPr>
          <w:color w:val="000000"/>
          <w:sz w:val="28"/>
          <w:szCs w:val="28"/>
        </w:rPr>
        <w:t>La capacité des unités de production de bitumes directs (routiers) et oxydés fut augmentée respectivement de 65 000 T/An et 5 000 T/An à 20 000 T/An.</w:t>
      </w:r>
    </w:p>
    <w:p w:rsidR="008B677A" w:rsidRPr="004828FC" w:rsidRDefault="008B677A" w:rsidP="004828FC">
      <w:pPr>
        <w:pStyle w:val="Paragraphedeliste"/>
        <w:numPr>
          <w:ilvl w:val="2"/>
          <w:numId w:val="8"/>
        </w:numPr>
        <w:spacing w:before="240" w:line="360" w:lineRule="auto"/>
        <w:ind w:left="426" w:hanging="426"/>
        <w:jc w:val="both"/>
        <w:rPr>
          <w:rFonts w:ascii="Berlin Sans FB Demi" w:hAnsi="Berlin Sans FB Demi"/>
          <w:b/>
          <w:bCs/>
          <w:sz w:val="28"/>
          <w:szCs w:val="28"/>
        </w:rPr>
      </w:pPr>
      <w:r w:rsidRPr="004828FC">
        <w:rPr>
          <w:rFonts w:ascii="Berlin Sans FB Demi" w:hAnsi="Berlin Sans FB Demi"/>
          <w:b/>
          <w:bCs/>
          <w:sz w:val="28"/>
          <w:szCs w:val="28"/>
        </w:rPr>
        <w:t>Production des bitumes :</w:t>
      </w:r>
    </w:p>
    <w:p w:rsidR="008B677A" w:rsidRPr="000627E6" w:rsidRDefault="008B677A" w:rsidP="00B3767C">
      <w:pPr>
        <w:numPr>
          <w:ilvl w:val="0"/>
          <w:numId w:val="5"/>
        </w:numPr>
        <w:spacing w:before="240" w:line="360" w:lineRule="auto"/>
        <w:ind w:firstLine="567"/>
        <w:jc w:val="both"/>
        <w:rPr>
          <w:b/>
          <w:bCs/>
          <w:i/>
          <w:iCs/>
          <w:color w:val="666666"/>
          <w:sz w:val="28"/>
          <w:szCs w:val="28"/>
        </w:rPr>
      </w:pPr>
      <w:r w:rsidRPr="000627E6">
        <w:rPr>
          <w:b/>
          <w:bCs/>
          <w:i/>
          <w:iCs/>
          <w:color w:val="000000"/>
          <w:sz w:val="28"/>
          <w:szCs w:val="28"/>
        </w:rPr>
        <w:t>Unité de flash sous vide (U.14)</w:t>
      </w:r>
      <w:r w:rsidRPr="000627E6">
        <w:rPr>
          <w:b/>
          <w:bCs/>
          <w:i/>
          <w:iCs/>
          <w:color w:val="666666"/>
          <w:sz w:val="28"/>
          <w:szCs w:val="28"/>
        </w:rPr>
        <w:t> </w:t>
      </w:r>
      <w:r w:rsidRPr="00E00E55">
        <w:rPr>
          <w:b/>
          <w:bCs/>
          <w:i/>
          <w:iCs/>
          <w:sz w:val="28"/>
          <w:szCs w:val="28"/>
        </w:rPr>
        <w:t>:</w:t>
      </w:r>
      <w:r w:rsidRPr="00E00E55">
        <w:rPr>
          <w:i/>
          <w:iCs/>
          <w:sz w:val="28"/>
          <w:szCs w:val="28"/>
        </w:rPr>
        <w:t xml:space="preserve"> production des bitumes routiers</w:t>
      </w:r>
    </w:p>
    <w:p w:rsidR="008B677A" w:rsidRPr="000627E6" w:rsidRDefault="008B677A" w:rsidP="00B3767C">
      <w:pPr>
        <w:spacing w:before="240" w:line="360" w:lineRule="auto"/>
        <w:ind w:firstLine="567"/>
        <w:jc w:val="both"/>
        <w:rPr>
          <w:color w:val="666666"/>
          <w:sz w:val="28"/>
          <w:szCs w:val="28"/>
        </w:rPr>
      </w:pPr>
      <w:r w:rsidRPr="000627E6">
        <w:rPr>
          <w:color w:val="000000"/>
          <w:sz w:val="28"/>
          <w:szCs w:val="28"/>
        </w:rPr>
        <w:t xml:space="preserve">Le brut réduit importé est fractionné en gasoil sous vide et en produit visqueux obtenu en fond de colonne lequel est traité dans la section de soufflage à l'air pour obtenir du bitume pur (direct) communément appelé bitume routier </w:t>
      </w:r>
    </w:p>
    <w:p w:rsidR="008B677A" w:rsidRPr="000627E6" w:rsidRDefault="008B677A" w:rsidP="00B3767C">
      <w:pPr>
        <w:spacing w:before="240" w:line="360" w:lineRule="auto"/>
        <w:ind w:firstLine="567"/>
        <w:jc w:val="both"/>
        <w:rPr>
          <w:color w:val="666666"/>
          <w:sz w:val="28"/>
          <w:szCs w:val="28"/>
        </w:rPr>
      </w:pPr>
      <w:r w:rsidRPr="000627E6">
        <w:rPr>
          <w:color w:val="000000"/>
          <w:sz w:val="28"/>
          <w:szCs w:val="28"/>
        </w:rPr>
        <w:t>Les asphaltes provenant des unités de dé-asphaltages au propane sont mélangés au bitume direct pour obtenir les bitumes routiers.</w:t>
      </w:r>
    </w:p>
    <w:p w:rsidR="008B677A" w:rsidRPr="000627E6" w:rsidRDefault="008B677A" w:rsidP="00B3767C">
      <w:pPr>
        <w:spacing w:before="240" w:line="360" w:lineRule="auto"/>
        <w:ind w:firstLine="567"/>
        <w:jc w:val="both"/>
        <w:rPr>
          <w:color w:val="000000"/>
          <w:sz w:val="28"/>
          <w:szCs w:val="28"/>
        </w:rPr>
      </w:pPr>
      <w:r w:rsidRPr="000627E6">
        <w:rPr>
          <w:color w:val="000000"/>
          <w:sz w:val="28"/>
          <w:szCs w:val="28"/>
        </w:rPr>
        <w:t>Une ligne réchauffée électriquement relie la raffinerie au port à cet effet.</w:t>
      </w:r>
    </w:p>
    <w:p w:rsidR="008B677A" w:rsidRPr="000627E6" w:rsidRDefault="004728B9" w:rsidP="00B3767C">
      <w:pPr>
        <w:spacing w:before="240" w:line="360" w:lineRule="auto"/>
        <w:ind w:firstLine="567"/>
        <w:jc w:val="both"/>
        <w:rPr>
          <w:color w:val="000000"/>
          <w:sz w:val="28"/>
          <w:szCs w:val="28"/>
        </w:rPr>
      </w:pPr>
      <w:r>
        <w:rPr>
          <w:noProof/>
          <w:color w:val="000000"/>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26" type="#_x0000_t102" style="position:absolute;left:0;text-align:left;margin-left:51.55pt;margin-top:10.75pt;width:17.25pt;height:15pt;z-index:251656704"/>
        </w:pict>
      </w:r>
      <w:r w:rsidR="008B677A" w:rsidRPr="000627E6">
        <w:rPr>
          <w:color w:val="000000"/>
          <w:sz w:val="28"/>
          <w:szCs w:val="28"/>
        </w:rPr>
        <w:t xml:space="preserve">            La capacité de production est de 120.000 tonnes/an ;</w:t>
      </w:r>
    </w:p>
    <w:p w:rsidR="008B677A" w:rsidRPr="000627E6" w:rsidRDefault="004728B9" w:rsidP="00B3767C">
      <w:pPr>
        <w:spacing w:before="240" w:line="360" w:lineRule="auto"/>
        <w:ind w:firstLine="567"/>
        <w:jc w:val="both"/>
        <w:rPr>
          <w:color w:val="000000"/>
          <w:sz w:val="28"/>
          <w:szCs w:val="28"/>
        </w:rPr>
      </w:pPr>
      <w:r>
        <w:rPr>
          <w:noProof/>
          <w:color w:val="000000"/>
          <w:sz w:val="28"/>
          <w:szCs w:val="28"/>
        </w:rPr>
        <w:pict>
          <v:shape id="_x0000_s1027" type="#_x0000_t102" style="position:absolute;left:0;text-align:left;margin-left:51.55pt;margin-top:8.8pt;width:17.25pt;height:15pt;z-index:251657728"/>
        </w:pict>
      </w:r>
      <w:r w:rsidR="008B677A" w:rsidRPr="000627E6">
        <w:rPr>
          <w:color w:val="000000"/>
          <w:sz w:val="28"/>
          <w:szCs w:val="28"/>
        </w:rPr>
        <w:t xml:space="preserve">            Le stockage est de 10.000 tonnes /an</w:t>
      </w:r>
    </w:p>
    <w:p w:rsidR="008B677A" w:rsidRPr="000627E6" w:rsidRDefault="008B677A" w:rsidP="00B3767C">
      <w:pPr>
        <w:spacing w:before="240" w:line="360" w:lineRule="auto"/>
        <w:ind w:firstLine="567"/>
        <w:jc w:val="both"/>
        <w:rPr>
          <w:i/>
          <w:iCs/>
          <w:color w:val="000000"/>
          <w:sz w:val="28"/>
          <w:szCs w:val="28"/>
          <w:u w:val="single"/>
        </w:rPr>
      </w:pPr>
      <w:r w:rsidRPr="000627E6">
        <w:rPr>
          <w:i/>
          <w:iCs/>
          <w:color w:val="000000"/>
          <w:sz w:val="28"/>
          <w:szCs w:val="28"/>
          <w:u w:val="single"/>
        </w:rPr>
        <w:t xml:space="preserve">Les performances : </w:t>
      </w:r>
    </w:p>
    <w:p w:rsidR="008B677A" w:rsidRPr="000627E6" w:rsidRDefault="008B677A" w:rsidP="00B3767C">
      <w:pPr>
        <w:numPr>
          <w:ilvl w:val="0"/>
          <w:numId w:val="7"/>
        </w:numPr>
        <w:spacing w:before="240" w:line="360" w:lineRule="auto"/>
        <w:ind w:left="851" w:firstLine="142"/>
        <w:jc w:val="both"/>
        <w:rPr>
          <w:color w:val="000000"/>
          <w:sz w:val="28"/>
          <w:szCs w:val="28"/>
        </w:rPr>
      </w:pPr>
      <w:r w:rsidRPr="000627E6">
        <w:rPr>
          <w:color w:val="000000"/>
          <w:sz w:val="28"/>
          <w:szCs w:val="28"/>
        </w:rPr>
        <w:t>Utilisé dans les applications routières.</w:t>
      </w:r>
    </w:p>
    <w:p w:rsidR="008B677A" w:rsidRPr="000627E6" w:rsidRDefault="008B677A" w:rsidP="00B3767C">
      <w:pPr>
        <w:numPr>
          <w:ilvl w:val="0"/>
          <w:numId w:val="7"/>
        </w:numPr>
        <w:spacing w:before="240" w:line="360" w:lineRule="auto"/>
        <w:ind w:left="851" w:firstLine="142"/>
        <w:jc w:val="both"/>
        <w:rPr>
          <w:color w:val="000000"/>
          <w:sz w:val="28"/>
          <w:szCs w:val="28"/>
        </w:rPr>
      </w:pPr>
      <w:r w:rsidRPr="000627E6">
        <w:rPr>
          <w:color w:val="000000"/>
          <w:sz w:val="28"/>
          <w:szCs w:val="28"/>
        </w:rPr>
        <w:t>Les ventes sont réalisées par camions, citernes, ou navires</w:t>
      </w:r>
      <w:r w:rsidR="001233F7">
        <w:rPr>
          <w:color w:val="000000"/>
          <w:sz w:val="28"/>
          <w:szCs w:val="28"/>
        </w:rPr>
        <w:t xml:space="preserve"> [2]</w:t>
      </w:r>
      <w:r w:rsidRPr="000627E6">
        <w:rPr>
          <w:color w:val="000000"/>
          <w:sz w:val="28"/>
          <w:szCs w:val="28"/>
        </w:rPr>
        <w:t xml:space="preserve">. </w:t>
      </w:r>
    </w:p>
    <w:p w:rsidR="008B677A" w:rsidRPr="00966B17" w:rsidRDefault="008B677A" w:rsidP="00B3767C">
      <w:pPr>
        <w:pStyle w:val="namo-sublist"/>
        <w:numPr>
          <w:ilvl w:val="0"/>
          <w:numId w:val="5"/>
        </w:numPr>
        <w:spacing w:before="240" w:beforeAutospacing="0" w:after="0" w:afterAutospacing="0" w:line="360" w:lineRule="auto"/>
        <w:ind w:firstLine="567"/>
        <w:jc w:val="both"/>
        <w:rPr>
          <w:rFonts w:ascii="Times New Roman" w:hAnsi="Times New Roman" w:cs="Times New Roman"/>
          <w:b/>
          <w:bCs/>
          <w:i/>
          <w:iCs/>
          <w:color w:val="808080" w:themeColor="background1" w:themeShade="80"/>
          <w:sz w:val="28"/>
          <w:szCs w:val="28"/>
        </w:rPr>
      </w:pPr>
      <w:r w:rsidRPr="000627E6">
        <w:rPr>
          <w:rFonts w:ascii="Times New Roman" w:hAnsi="Times New Roman" w:cs="Times New Roman"/>
          <w:b/>
          <w:bCs/>
          <w:i/>
          <w:iCs/>
          <w:color w:val="000000"/>
          <w:sz w:val="28"/>
          <w:szCs w:val="28"/>
        </w:rPr>
        <w:t>Unité de bitume oxydé (U.15)</w:t>
      </w:r>
      <w:r w:rsidRPr="00E00E55">
        <w:rPr>
          <w:rFonts w:ascii="Times New Roman" w:hAnsi="Times New Roman" w:cs="Times New Roman"/>
          <w:i/>
          <w:iCs/>
          <w:color w:val="000000"/>
          <w:sz w:val="28"/>
          <w:szCs w:val="28"/>
        </w:rPr>
        <w:t> </w:t>
      </w:r>
      <w:r w:rsidRPr="00E00E55">
        <w:rPr>
          <w:rFonts w:ascii="Times New Roman" w:hAnsi="Times New Roman" w:cs="Times New Roman"/>
          <w:i/>
          <w:iCs/>
          <w:color w:val="auto"/>
          <w:sz w:val="28"/>
          <w:szCs w:val="28"/>
        </w:rPr>
        <w:t>: production des bitumes oxydés</w:t>
      </w:r>
      <w:r w:rsidRPr="00E00E55">
        <w:rPr>
          <w:rFonts w:ascii="Times New Roman" w:hAnsi="Times New Roman" w:cs="Times New Roman"/>
          <w:b/>
          <w:bCs/>
          <w:i/>
          <w:iCs/>
          <w:color w:val="auto"/>
          <w:sz w:val="28"/>
          <w:szCs w:val="28"/>
        </w:rPr>
        <w:t>.</w:t>
      </w:r>
    </w:p>
    <w:p w:rsidR="008B677A" w:rsidRDefault="008B677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Du bitume direct mélangé avec du gazole sous vide constitue la charge de cette unité ou Blow stock.</w:t>
      </w:r>
    </w:p>
    <w:p w:rsidR="00E45F2A" w:rsidRDefault="00E45F2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p>
    <w:p w:rsidR="00E45F2A" w:rsidRDefault="00E45F2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p>
    <w:p w:rsidR="008B677A" w:rsidRPr="000627E6" w:rsidRDefault="008B677A" w:rsidP="00B3767C">
      <w:pPr>
        <w:pStyle w:val="namo-sublist"/>
        <w:spacing w:before="240" w:beforeAutospacing="0" w:after="0" w:afterAutospacing="0" w:line="360" w:lineRule="auto"/>
        <w:ind w:firstLine="567"/>
        <w:jc w:val="both"/>
        <w:rPr>
          <w:rFonts w:ascii="Times New Roman" w:hAnsi="Times New Roman" w:cs="Times New Roman"/>
          <w:sz w:val="28"/>
          <w:szCs w:val="28"/>
        </w:rPr>
      </w:pPr>
      <w:r w:rsidRPr="000627E6">
        <w:rPr>
          <w:rFonts w:ascii="Times New Roman" w:hAnsi="Times New Roman" w:cs="Times New Roman"/>
          <w:color w:val="000000"/>
          <w:sz w:val="28"/>
          <w:szCs w:val="28"/>
        </w:rPr>
        <w:lastRenderedPageBreak/>
        <w:t>Le bitume oxydé est obtenu par oxydation poussée avec de l'air.</w:t>
      </w:r>
    </w:p>
    <w:p w:rsidR="008B677A" w:rsidRPr="000627E6" w:rsidRDefault="004728B9" w:rsidP="00B3767C">
      <w:pPr>
        <w:spacing w:before="240" w:line="360" w:lineRule="auto"/>
        <w:ind w:firstLine="567"/>
        <w:jc w:val="both"/>
        <w:rPr>
          <w:color w:val="000000"/>
          <w:sz w:val="28"/>
          <w:szCs w:val="28"/>
        </w:rPr>
      </w:pPr>
      <w:r w:rsidRPr="004728B9">
        <w:rPr>
          <w:rFonts w:ascii="Arial" w:hAnsi="Arial" w:cs="Arial"/>
          <w:noProof/>
          <w:sz w:val="28"/>
          <w:szCs w:val="28"/>
        </w:rPr>
        <w:pict>
          <v:shape id="_x0000_s1028" type="#_x0000_t102" style="position:absolute;left:0;text-align:left;margin-left:52.1pt;margin-top:12.05pt;width:17.25pt;height:15pt;z-index:251658752"/>
        </w:pict>
      </w:r>
      <w:r w:rsidR="008B677A" w:rsidRPr="000627E6">
        <w:rPr>
          <w:color w:val="666666"/>
          <w:sz w:val="28"/>
          <w:szCs w:val="28"/>
        </w:rPr>
        <w:t xml:space="preserve">            </w:t>
      </w:r>
      <w:r w:rsidR="008B677A" w:rsidRPr="000627E6">
        <w:rPr>
          <w:color w:val="000000"/>
          <w:sz w:val="28"/>
          <w:szCs w:val="28"/>
        </w:rPr>
        <w:t>La capacité de production est de 20.000 tonnes/an ;</w:t>
      </w:r>
    </w:p>
    <w:p w:rsidR="008B677A" w:rsidRPr="000627E6" w:rsidRDefault="004728B9" w:rsidP="00B3767C">
      <w:pPr>
        <w:spacing w:before="240" w:line="360" w:lineRule="auto"/>
        <w:ind w:firstLine="567"/>
        <w:jc w:val="both"/>
        <w:rPr>
          <w:color w:val="000000"/>
          <w:sz w:val="28"/>
          <w:szCs w:val="28"/>
        </w:rPr>
      </w:pPr>
      <w:r>
        <w:rPr>
          <w:noProof/>
          <w:color w:val="000000"/>
          <w:sz w:val="28"/>
          <w:szCs w:val="28"/>
        </w:rPr>
        <w:pict>
          <v:shape id="_x0000_s1029" type="#_x0000_t102" style="position:absolute;left:0;text-align:left;margin-left:52.1pt;margin-top:12.3pt;width:17.25pt;height:15pt;z-index:251659776"/>
        </w:pict>
      </w:r>
      <w:r w:rsidR="008B677A" w:rsidRPr="000627E6">
        <w:rPr>
          <w:color w:val="000000"/>
          <w:sz w:val="28"/>
          <w:szCs w:val="28"/>
        </w:rPr>
        <w:t xml:space="preserve">            Le stockage est de 800 tonnes /an.</w:t>
      </w:r>
    </w:p>
    <w:p w:rsidR="008B677A" w:rsidRPr="000627E6" w:rsidRDefault="008B677A" w:rsidP="00B3767C">
      <w:pPr>
        <w:spacing w:before="240" w:line="360" w:lineRule="auto"/>
        <w:ind w:firstLine="567"/>
        <w:jc w:val="both"/>
        <w:rPr>
          <w:i/>
          <w:iCs/>
          <w:color w:val="000000"/>
          <w:sz w:val="28"/>
          <w:szCs w:val="28"/>
          <w:u w:val="single"/>
        </w:rPr>
      </w:pPr>
      <w:r w:rsidRPr="000627E6">
        <w:rPr>
          <w:i/>
          <w:iCs/>
          <w:color w:val="000000"/>
          <w:sz w:val="28"/>
          <w:szCs w:val="28"/>
          <w:u w:val="single"/>
        </w:rPr>
        <w:t xml:space="preserve">Les performances : </w:t>
      </w:r>
    </w:p>
    <w:p w:rsidR="008B677A" w:rsidRPr="000627E6" w:rsidRDefault="008B677A" w:rsidP="00B3767C">
      <w:pPr>
        <w:numPr>
          <w:ilvl w:val="0"/>
          <w:numId w:val="7"/>
        </w:numPr>
        <w:spacing w:before="240" w:line="360" w:lineRule="auto"/>
        <w:ind w:hanging="437"/>
        <w:jc w:val="both"/>
        <w:rPr>
          <w:color w:val="000000"/>
          <w:sz w:val="28"/>
          <w:szCs w:val="28"/>
        </w:rPr>
      </w:pPr>
      <w:r w:rsidRPr="000627E6">
        <w:rPr>
          <w:color w:val="000000"/>
          <w:sz w:val="28"/>
          <w:szCs w:val="28"/>
        </w:rPr>
        <w:t>Utilisé dans les travaux d’étanchéités.</w:t>
      </w:r>
    </w:p>
    <w:p w:rsidR="008B677A" w:rsidRDefault="008B677A" w:rsidP="00B3767C">
      <w:pPr>
        <w:pStyle w:val="namo-sublist"/>
        <w:numPr>
          <w:ilvl w:val="0"/>
          <w:numId w:val="7"/>
        </w:numPr>
        <w:spacing w:before="240" w:beforeAutospacing="0" w:after="0" w:afterAutospacing="0" w:line="360" w:lineRule="auto"/>
        <w:ind w:hanging="43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 xml:space="preserve">Le  conditionnement se fait dans des sacs plastiques de </w:t>
      </w:r>
      <w:smartTag w:uri="urn:schemas-microsoft-com:office:smarttags" w:element="metricconverter">
        <w:smartTagPr>
          <w:attr w:name="ProductID" w:val="25 Kg"/>
        </w:smartTagPr>
        <w:r w:rsidRPr="000627E6">
          <w:rPr>
            <w:rFonts w:ascii="Times New Roman" w:hAnsi="Times New Roman" w:cs="Times New Roman"/>
            <w:color w:val="000000"/>
            <w:sz w:val="28"/>
            <w:szCs w:val="28"/>
          </w:rPr>
          <w:t>25 Kg</w:t>
        </w:r>
      </w:smartTag>
      <w:r w:rsidRPr="000627E6">
        <w:rPr>
          <w:rFonts w:ascii="Times New Roman" w:hAnsi="Times New Roman" w:cs="Times New Roman"/>
          <w:color w:val="000000"/>
          <w:sz w:val="28"/>
          <w:szCs w:val="28"/>
        </w:rPr>
        <w:t xml:space="preserve"> et dans des fûts de 200 litres</w:t>
      </w:r>
      <w:r w:rsidR="001233F7">
        <w:rPr>
          <w:rFonts w:ascii="Times New Roman" w:hAnsi="Times New Roman" w:cs="Times New Roman"/>
          <w:color w:val="000000"/>
          <w:sz w:val="28"/>
          <w:szCs w:val="28"/>
        </w:rPr>
        <w:t xml:space="preserve"> [2]</w:t>
      </w:r>
      <w:r w:rsidRPr="000627E6">
        <w:rPr>
          <w:rFonts w:ascii="Times New Roman" w:hAnsi="Times New Roman" w:cs="Times New Roman"/>
          <w:color w:val="000000"/>
          <w:sz w:val="28"/>
          <w:szCs w:val="28"/>
        </w:rPr>
        <w:t>.</w:t>
      </w: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E45F2A" w:rsidRDefault="00E45F2A" w:rsidP="00E45F2A">
      <w:pPr>
        <w:pStyle w:val="namo-sublist"/>
        <w:spacing w:before="240" w:beforeAutospacing="0" w:after="0" w:afterAutospacing="0" w:line="360" w:lineRule="auto"/>
        <w:jc w:val="both"/>
        <w:rPr>
          <w:rFonts w:ascii="Times New Roman" w:hAnsi="Times New Roman" w:cs="Times New Roman"/>
          <w:color w:val="000000"/>
          <w:sz w:val="28"/>
          <w:szCs w:val="28"/>
        </w:rPr>
      </w:pPr>
    </w:p>
    <w:p w:rsidR="008B677A" w:rsidRPr="004828FC" w:rsidRDefault="004828FC" w:rsidP="004828FC">
      <w:pPr>
        <w:spacing w:before="240" w:line="360" w:lineRule="auto"/>
        <w:jc w:val="both"/>
        <w:rPr>
          <w:rFonts w:ascii="Rockwell Condensed" w:hAnsi="Rockwell Condensed" w:cstheme="majorBidi"/>
          <w:b/>
          <w:bCs/>
          <w:sz w:val="28"/>
          <w:szCs w:val="28"/>
        </w:rPr>
      </w:pPr>
      <w:r>
        <w:rPr>
          <w:rFonts w:ascii="Rockwell Condensed" w:hAnsi="Rockwell Condensed" w:cstheme="majorBidi"/>
          <w:b/>
          <w:bCs/>
          <w:sz w:val="28"/>
          <w:szCs w:val="28"/>
        </w:rPr>
        <w:lastRenderedPageBreak/>
        <w:t>IV.</w:t>
      </w:r>
      <w:r w:rsidR="008B677A" w:rsidRPr="004828FC">
        <w:rPr>
          <w:rFonts w:ascii="Rockwell Condensed" w:hAnsi="Rockwell Condensed" w:cstheme="majorBidi"/>
          <w:b/>
          <w:bCs/>
          <w:sz w:val="28"/>
          <w:szCs w:val="28"/>
        </w:rPr>
        <w:t xml:space="preserve"> l’unité 14 : le procédé de distillation sous vide :</w:t>
      </w:r>
    </w:p>
    <w:p w:rsidR="008B677A" w:rsidRDefault="008B677A" w:rsidP="001C6369">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Dans cette étude</w:t>
      </w:r>
      <w:r w:rsidR="001C6369">
        <w:rPr>
          <w:rFonts w:ascii="Times New Roman" w:hAnsi="Times New Roman" w:cs="Times New Roman"/>
          <w:color w:val="000000"/>
          <w:sz w:val="28"/>
          <w:szCs w:val="28"/>
        </w:rPr>
        <w:t>,</w:t>
      </w:r>
      <w:r w:rsidRPr="000627E6">
        <w:rPr>
          <w:rFonts w:ascii="Times New Roman" w:hAnsi="Times New Roman" w:cs="Times New Roman"/>
          <w:color w:val="000000"/>
          <w:sz w:val="28"/>
          <w:szCs w:val="28"/>
        </w:rPr>
        <w:t xml:space="preserve"> </w:t>
      </w:r>
      <w:r w:rsidR="001C6369">
        <w:rPr>
          <w:rFonts w:ascii="Times New Roman" w:hAnsi="Times New Roman" w:cs="Times New Roman"/>
          <w:color w:val="000000"/>
          <w:sz w:val="28"/>
          <w:szCs w:val="28"/>
        </w:rPr>
        <w:t>je m</w:t>
      </w:r>
      <w:r w:rsidRPr="000627E6">
        <w:rPr>
          <w:rFonts w:ascii="Times New Roman" w:hAnsi="Times New Roman" w:cs="Times New Roman"/>
          <w:color w:val="000000"/>
          <w:sz w:val="28"/>
          <w:szCs w:val="28"/>
        </w:rPr>
        <w:t xml:space="preserve">’intéresse </w:t>
      </w:r>
      <w:r w:rsidR="001C6369" w:rsidRPr="000627E6">
        <w:rPr>
          <w:rFonts w:ascii="Times New Roman" w:hAnsi="Times New Roman" w:cs="Times New Roman"/>
          <w:color w:val="000000"/>
          <w:sz w:val="28"/>
          <w:szCs w:val="28"/>
        </w:rPr>
        <w:t>aux bitumes routiers</w:t>
      </w:r>
      <w:r w:rsidRPr="000627E6">
        <w:rPr>
          <w:rFonts w:ascii="Times New Roman" w:hAnsi="Times New Roman" w:cs="Times New Roman"/>
          <w:color w:val="000000"/>
          <w:sz w:val="28"/>
          <w:szCs w:val="28"/>
        </w:rPr>
        <w:t xml:space="preserve"> et pour </w:t>
      </w:r>
      <w:r w:rsidR="001C6369" w:rsidRPr="000627E6">
        <w:rPr>
          <w:rFonts w:ascii="Times New Roman" w:hAnsi="Times New Roman" w:cs="Times New Roman"/>
          <w:color w:val="000000"/>
          <w:sz w:val="28"/>
          <w:szCs w:val="28"/>
        </w:rPr>
        <w:t>ce</w:t>
      </w:r>
      <w:r w:rsidRPr="000627E6">
        <w:rPr>
          <w:rFonts w:ascii="Times New Roman" w:hAnsi="Times New Roman" w:cs="Times New Roman"/>
          <w:color w:val="000000"/>
          <w:sz w:val="28"/>
          <w:szCs w:val="28"/>
        </w:rPr>
        <w:t xml:space="preserve"> but nous sélectionnons cette unité.</w:t>
      </w:r>
    </w:p>
    <w:p w:rsidR="008B677A" w:rsidRPr="005010A7" w:rsidRDefault="008B677A" w:rsidP="005010A7">
      <w:pPr>
        <w:pStyle w:val="Paragraphedeliste"/>
        <w:numPr>
          <w:ilvl w:val="2"/>
          <w:numId w:val="9"/>
        </w:numPr>
        <w:spacing w:before="240" w:line="360" w:lineRule="auto"/>
        <w:ind w:left="426" w:hanging="426"/>
        <w:jc w:val="both"/>
        <w:rPr>
          <w:rFonts w:ascii="Berlin Sans FB Demi" w:hAnsi="Berlin Sans FB Demi"/>
          <w:b/>
          <w:bCs/>
          <w:sz w:val="28"/>
          <w:szCs w:val="28"/>
        </w:rPr>
      </w:pPr>
      <w:r w:rsidRPr="005010A7">
        <w:rPr>
          <w:rFonts w:ascii="Berlin Sans FB Demi" w:hAnsi="Berlin Sans FB Demi"/>
          <w:b/>
          <w:bCs/>
          <w:sz w:val="28"/>
          <w:szCs w:val="28"/>
        </w:rPr>
        <w:t>Le procédé d’obtention du bitume routier</w:t>
      </w:r>
      <w:r w:rsidR="001233F7" w:rsidRPr="005010A7">
        <w:rPr>
          <w:rFonts w:ascii="Berlin Sans FB Demi" w:hAnsi="Berlin Sans FB Demi"/>
          <w:b/>
          <w:bCs/>
          <w:sz w:val="28"/>
          <w:szCs w:val="28"/>
        </w:rPr>
        <w:t xml:space="preserve"> </w:t>
      </w:r>
      <w:r w:rsidR="001233F7" w:rsidRPr="005010A7">
        <w:rPr>
          <w:color w:val="000000"/>
          <w:sz w:val="28"/>
          <w:szCs w:val="28"/>
        </w:rPr>
        <w:t>[3]</w:t>
      </w:r>
      <w:r w:rsidRPr="005010A7">
        <w:rPr>
          <w:rFonts w:ascii="Berlin Sans FB Demi" w:hAnsi="Berlin Sans FB Demi"/>
          <w:b/>
          <w:bCs/>
          <w:sz w:val="28"/>
          <w:szCs w:val="28"/>
        </w:rPr>
        <w:t xml:space="preserve"> :  </w:t>
      </w:r>
    </w:p>
    <w:p w:rsidR="008B677A" w:rsidRPr="000627E6" w:rsidRDefault="008B677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 xml:space="preserve">Le BRI est aspiré par une pompe de charge et est refoulé dans une batterie d’échangeurs 14 E (1, 2,11et3A B C) pour chauffer progressivement le BRI à </w:t>
      </w:r>
      <w:smartTag w:uri="urn:schemas-microsoft-com:office:smarttags" w:element="metricconverter">
        <w:smartTagPr>
          <w:attr w:name="ProductID" w:val="245ﾰC"/>
        </w:smartTagPr>
        <w:r w:rsidRPr="000627E6">
          <w:rPr>
            <w:rFonts w:ascii="Times New Roman" w:hAnsi="Times New Roman" w:cs="Times New Roman"/>
            <w:color w:val="000000"/>
            <w:sz w:val="28"/>
            <w:szCs w:val="28"/>
          </w:rPr>
          <w:t>245°C</w:t>
        </w:r>
      </w:smartTag>
      <w:r w:rsidRPr="000627E6">
        <w:rPr>
          <w:rFonts w:ascii="Times New Roman" w:hAnsi="Times New Roman" w:cs="Times New Roman"/>
          <w:color w:val="000000"/>
          <w:sz w:val="28"/>
          <w:szCs w:val="28"/>
        </w:rPr>
        <w:t xml:space="preserve"> par échange de chaleur avec les produits de soutirages latéraux.</w:t>
      </w:r>
    </w:p>
    <w:p w:rsidR="008B677A" w:rsidRPr="000627E6" w:rsidRDefault="008B677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 xml:space="preserve">Puis Le BRI pénètre dans un four 14 F1 à une température de </w:t>
      </w:r>
      <w:smartTag w:uri="urn:schemas-microsoft-com:office:smarttags" w:element="metricconverter">
        <w:smartTagPr>
          <w:attr w:name="ProductID" w:val="245ﾰC"/>
        </w:smartTagPr>
        <w:r w:rsidRPr="000627E6">
          <w:rPr>
            <w:rFonts w:ascii="Times New Roman" w:hAnsi="Times New Roman" w:cs="Times New Roman"/>
            <w:color w:val="000000"/>
            <w:sz w:val="28"/>
            <w:szCs w:val="28"/>
          </w:rPr>
          <w:t>245°C</w:t>
        </w:r>
      </w:smartTag>
      <w:r w:rsidRPr="000627E6">
        <w:rPr>
          <w:rFonts w:ascii="Times New Roman" w:hAnsi="Times New Roman" w:cs="Times New Roman"/>
          <w:color w:val="000000"/>
          <w:sz w:val="28"/>
          <w:szCs w:val="28"/>
        </w:rPr>
        <w:t xml:space="preserve"> pour être réchauffé à une température variable suivant le brut réduit importé, à la sortie du four le produit subit une injection de vapeur de dilution qui à pour rôle d’activer la vitesse du BRI et sort du four entre 360-375°C.</w:t>
      </w:r>
    </w:p>
    <w:p w:rsidR="008B677A" w:rsidRPr="000627E6" w:rsidRDefault="008B677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La charge provenant du four pénètre en zone de flash de la colonne sous vide en deux phases, les gaz s’acheminent vers le haut et le liquide se dirige vers le fond de la colonne 14C1.</w:t>
      </w:r>
    </w:p>
    <w:p w:rsidR="008B677A" w:rsidRPr="000627E6" w:rsidRDefault="008B677A" w:rsidP="00B3767C">
      <w:pPr>
        <w:pStyle w:val="namo-sublist"/>
        <w:spacing w:before="240" w:beforeAutospacing="0" w:after="0" w:afterAutospacing="0" w:line="360" w:lineRule="auto"/>
        <w:ind w:firstLine="567"/>
        <w:jc w:val="both"/>
        <w:rPr>
          <w:rFonts w:ascii="Times New Roman" w:hAnsi="Times New Roman" w:cs="Times New Roman"/>
          <w:color w:val="000000"/>
          <w:sz w:val="28"/>
          <w:szCs w:val="28"/>
        </w:rPr>
      </w:pPr>
      <w:r w:rsidRPr="000627E6">
        <w:rPr>
          <w:rFonts w:ascii="Times New Roman" w:hAnsi="Times New Roman" w:cs="Times New Roman"/>
          <w:color w:val="000000"/>
          <w:sz w:val="28"/>
          <w:szCs w:val="28"/>
        </w:rPr>
        <w:t>- Le fond C1 est un mélange bitume + gaz oïl très lourd aspiré par une pompe et est traverse les échangeurs côté calandre/ BRI côté faisceaux, puis entre dans le ballon 14D1 (amortisseur) et s’écoule dans la colonne d’oxydation 14C2, cette charge provenant du fond de la sous vide servira pour l’obtention des bitumes routiers.</w:t>
      </w:r>
    </w:p>
    <w:p w:rsidR="008B677A" w:rsidRPr="000627E6" w:rsidRDefault="008B677A" w:rsidP="00B3767C">
      <w:pPr>
        <w:pStyle w:val="Corpsdetexte"/>
        <w:tabs>
          <w:tab w:val="left" w:pos="720"/>
        </w:tabs>
        <w:spacing w:before="240" w:line="360" w:lineRule="auto"/>
        <w:ind w:firstLine="567"/>
        <w:jc w:val="both"/>
        <w:rPr>
          <w:sz w:val="28"/>
          <w:szCs w:val="28"/>
          <w:lang w:eastAsia="fr-FR"/>
        </w:rPr>
      </w:pPr>
      <w:r w:rsidRPr="000627E6">
        <w:rPr>
          <w:sz w:val="28"/>
          <w:szCs w:val="28"/>
          <w:lang w:eastAsia="fr-FR"/>
        </w:rPr>
        <w:t xml:space="preserve">      Les coupes latérales  sont soutirées des plateaux suivants:</w:t>
      </w:r>
    </w:p>
    <w:p w:rsidR="008B677A" w:rsidRPr="000627E6" w:rsidRDefault="008B677A" w:rsidP="00B3767C">
      <w:pPr>
        <w:pStyle w:val="Corpsdetexte21"/>
        <w:numPr>
          <w:ilvl w:val="0"/>
          <w:numId w:val="5"/>
        </w:numPr>
        <w:tabs>
          <w:tab w:val="clear" w:pos="720"/>
          <w:tab w:val="num" w:pos="2127"/>
        </w:tabs>
        <w:spacing w:before="240" w:line="360" w:lineRule="auto"/>
        <w:ind w:firstLine="1123"/>
        <w:jc w:val="both"/>
        <w:rPr>
          <w:rFonts w:ascii="Times New Roman" w:hAnsi="Times New Roman" w:cs="Times New Roman"/>
          <w:sz w:val="28"/>
          <w:szCs w:val="28"/>
          <w:lang w:eastAsia="fr-FR"/>
        </w:rPr>
      </w:pPr>
      <w:r w:rsidRPr="000627E6">
        <w:rPr>
          <w:rFonts w:ascii="Times New Roman" w:hAnsi="Times New Roman" w:cs="Times New Roman"/>
          <w:sz w:val="28"/>
          <w:szCs w:val="28"/>
          <w:lang w:eastAsia="fr-FR"/>
        </w:rPr>
        <w:t xml:space="preserve">Gaz oïl léger </w:t>
      </w:r>
      <w:r w:rsidR="001233F7" w:rsidRPr="000627E6">
        <w:rPr>
          <w:rFonts w:ascii="Times New Roman" w:hAnsi="Times New Roman" w:cs="Times New Roman"/>
          <w:sz w:val="28"/>
          <w:szCs w:val="28"/>
          <w:lang w:eastAsia="fr-FR"/>
        </w:rPr>
        <w:t>(LVGO</w:t>
      </w:r>
      <w:r w:rsidRPr="000627E6">
        <w:rPr>
          <w:rFonts w:ascii="Times New Roman" w:hAnsi="Times New Roman" w:cs="Times New Roman"/>
          <w:sz w:val="28"/>
          <w:szCs w:val="28"/>
          <w:lang w:eastAsia="fr-FR"/>
        </w:rPr>
        <w:t>)  plateau  N°6</w:t>
      </w:r>
      <w:r w:rsidR="001233F7">
        <w:rPr>
          <w:rFonts w:ascii="Times New Roman" w:hAnsi="Times New Roman" w:cs="Times New Roman"/>
          <w:sz w:val="28"/>
          <w:szCs w:val="28"/>
          <w:lang w:eastAsia="fr-FR"/>
        </w:rPr>
        <w:t>.</w:t>
      </w:r>
    </w:p>
    <w:p w:rsidR="008B677A" w:rsidRPr="000627E6" w:rsidRDefault="008B677A" w:rsidP="00B3767C">
      <w:pPr>
        <w:numPr>
          <w:ilvl w:val="0"/>
          <w:numId w:val="5"/>
        </w:numPr>
        <w:tabs>
          <w:tab w:val="clear" w:pos="720"/>
          <w:tab w:val="num" w:pos="2127"/>
        </w:tabs>
        <w:spacing w:before="240" w:line="360" w:lineRule="auto"/>
        <w:ind w:right="360" w:firstLine="1123"/>
        <w:jc w:val="both"/>
        <w:rPr>
          <w:color w:val="000000"/>
          <w:sz w:val="28"/>
          <w:szCs w:val="28"/>
        </w:rPr>
      </w:pPr>
      <w:r w:rsidRPr="000627E6">
        <w:rPr>
          <w:color w:val="000000"/>
          <w:sz w:val="28"/>
          <w:szCs w:val="28"/>
        </w:rPr>
        <w:t xml:space="preserve">Gaz oïl moyen </w:t>
      </w:r>
      <w:r w:rsidR="001233F7" w:rsidRPr="000627E6">
        <w:rPr>
          <w:color w:val="000000"/>
          <w:sz w:val="28"/>
          <w:szCs w:val="28"/>
        </w:rPr>
        <w:t>(MVGO</w:t>
      </w:r>
      <w:r w:rsidRPr="000627E6">
        <w:rPr>
          <w:color w:val="000000"/>
          <w:sz w:val="28"/>
          <w:szCs w:val="28"/>
        </w:rPr>
        <w:t>) plateau  N°12</w:t>
      </w:r>
      <w:r w:rsidR="001233F7">
        <w:rPr>
          <w:color w:val="000000"/>
          <w:sz w:val="28"/>
          <w:szCs w:val="28"/>
        </w:rPr>
        <w:t>.</w:t>
      </w:r>
    </w:p>
    <w:p w:rsidR="00740D0F" w:rsidRDefault="008B677A" w:rsidP="00F62D18">
      <w:pPr>
        <w:pStyle w:val="namo-sublist"/>
        <w:numPr>
          <w:ilvl w:val="0"/>
          <w:numId w:val="5"/>
        </w:numPr>
        <w:tabs>
          <w:tab w:val="clear" w:pos="720"/>
          <w:tab w:val="num" w:pos="2127"/>
          <w:tab w:val="left" w:pos="2175"/>
        </w:tabs>
        <w:spacing w:before="240" w:beforeAutospacing="0" w:after="0" w:afterAutospacing="0" w:line="360" w:lineRule="auto"/>
        <w:ind w:firstLine="1123"/>
        <w:jc w:val="both"/>
      </w:pPr>
      <w:r w:rsidRPr="00E45F2A">
        <w:rPr>
          <w:rFonts w:ascii="Times New Roman" w:hAnsi="Times New Roman" w:cs="Times New Roman"/>
          <w:color w:val="000000"/>
          <w:sz w:val="28"/>
          <w:szCs w:val="28"/>
        </w:rPr>
        <w:t>Gaz oïl lourd (HVGO) plateau  N°18</w:t>
      </w:r>
      <w:r w:rsidR="001233F7" w:rsidRPr="00E45F2A">
        <w:rPr>
          <w:rFonts w:ascii="Times New Roman" w:hAnsi="Times New Roman" w:cs="Times New Roman"/>
          <w:color w:val="000000"/>
          <w:sz w:val="28"/>
          <w:szCs w:val="28"/>
        </w:rPr>
        <w:t>.</w:t>
      </w:r>
    </w:p>
    <w:sectPr w:rsidR="00740D0F" w:rsidSect="002500BE">
      <w:headerReference w:type="default" r:id="rId8"/>
      <w:footerReference w:type="default" r:id="rId9"/>
      <w:pgSz w:w="11906" w:h="16838"/>
      <w:pgMar w:top="1417" w:right="1417" w:bottom="1417" w:left="1417" w:header="708" w:footer="708"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C0C" w:rsidRDefault="00812C0C" w:rsidP="00DD447D">
      <w:r>
        <w:separator/>
      </w:r>
    </w:p>
  </w:endnote>
  <w:endnote w:type="continuationSeparator" w:id="1">
    <w:p w:rsidR="00812C0C" w:rsidRDefault="00812C0C" w:rsidP="00DD44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tura MT Script Capitals">
    <w:panose1 w:val="03020802060602070202"/>
    <w:charset w:val="00"/>
    <w:family w:val="script"/>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Rockwell Condensed">
    <w:panose1 w:val="02060603050405020104"/>
    <w:charset w:val="00"/>
    <w:family w:val="roman"/>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8303"/>
      <w:docPartObj>
        <w:docPartGallery w:val="Page Numbers (Bottom of Page)"/>
        <w:docPartUnique/>
      </w:docPartObj>
    </w:sdtPr>
    <w:sdtContent>
      <w:p w:rsidR="00FE27B3" w:rsidRDefault="004728B9">
        <w:pPr>
          <w:pStyle w:val="Pieddepage"/>
          <w:jc w:val="right"/>
        </w:pPr>
        <w:fldSimple w:instr=" PAGE   \* MERGEFORMAT ">
          <w:r w:rsidR="00E00E55">
            <w:rPr>
              <w:noProof/>
            </w:rPr>
            <w:t>15</w:t>
          </w:r>
        </w:fldSimple>
      </w:p>
    </w:sdtContent>
  </w:sdt>
  <w:p w:rsidR="004459D5" w:rsidRDefault="004459D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C0C" w:rsidRDefault="00812C0C" w:rsidP="00DD447D">
      <w:r>
        <w:separator/>
      </w:r>
    </w:p>
  </w:footnote>
  <w:footnote w:type="continuationSeparator" w:id="1">
    <w:p w:rsidR="00812C0C" w:rsidRDefault="00812C0C" w:rsidP="00DD44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47D" w:rsidRPr="00DD447D" w:rsidRDefault="004728B9" w:rsidP="00DD447D">
    <w:pPr>
      <w:pStyle w:val="En-tte"/>
      <w:rPr>
        <w:rFonts w:asciiTheme="minorHAnsi" w:hAnsiTheme="minorHAnsi"/>
        <w:sz w:val="22"/>
        <w:szCs w:val="22"/>
      </w:rPr>
    </w:pPr>
    <w:r>
      <w:rPr>
        <w:rFonts w:asciiTheme="minorHAnsi" w:hAnsiTheme="minorHAnsi"/>
        <w:noProof/>
        <w:sz w:val="22"/>
        <w:szCs w:val="22"/>
      </w:rPr>
      <w:pict>
        <v:shapetype id="_x0000_t32" coordsize="21600,21600" o:spt="32" o:oned="t" path="m,l21600,21600e" filled="f">
          <v:path arrowok="t" fillok="f" o:connecttype="none"/>
          <o:lock v:ext="edit" shapetype="t"/>
        </v:shapetype>
        <v:shape id="_x0000_s4097" type="#_x0000_t32" style="position:absolute;margin-left:52.8pt;margin-top:8.65pt;width:56.75pt;height:0;z-index:251658240" o:connectortype="straight" strokeweight="3pt">
          <v:shadow on="t" opacity=".5" offset="6pt,6pt"/>
        </v:shape>
      </w:pict>
    </w:r>
    <w:r w:rsidR="00DD447D" w:rsidRPr="00DD447D">
      <w:rPr>
        <w:rFonts w:asciiTheme="minorHAnsi" w:hAnsiTheme="minorHAnsi"/>
        <w:sz w:val="22"/>
        <w:szCs w:val="22"/>
      </w:rPr>
      <w:t xml:space="preserve">Chapitre 1                             </w:t>
    </w:r>
    <w:r w:rsidR="00DD447D">
      <w:rPr>
        <w:rFonts w:asciiTheme="minorHAnsi" w:hAnsiTheme="minorHAnsi"/>
        <w:sz w:val="22"/>
        <w:szCs w:val="22"/>
      </w:rPr>
      <w:t>P</w:t>
    </w:r>
    <w:r w:rsidR="00DD447D" w:rsidRPr="00DD447D">
      <w:rPr>
        <w:rFonts w:asciiTheme="minorHAnsi" w:hAnsiTheme="minorHAnsi"/>
        <w:sz w:val="22"/>
        <w:szCs w:val="22"/>
      </w:rPr>
      <w:t>résentation de la raffinerie d’</w:t>
    </w:r>
    <w:r w:rsidR="00DD447D">
      <w:rPr>
        <w:rFonts w:asciiTheme="minorHAnsi" w:hAnsiTheme="minorHAnsi"/>
        <w:sz w:val="22"/>
        <w:szCs w:val="22"/>
      </w:rPr>
      <w:t>A</w:t>
    </w:r>
    <w:r w:rsidR="00DD447D" w:rsidRPr="00DD447D">
      <w:rPr>
        <w:rFonts w:asciiTheme="minorHAnsi" w:hAnsiTheme="minorHAnsi"/>
        <w:sz w:val="22"/>
        <w:szCs w:val="22"/>
      </w:rPr>
      <w:t>rzew.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B696E"/>
    <w:multiLevelType w:val="hybridMultilevel"/>
    <w:tmpl w:val="0272230A"/>
    <w:lvl w:ilvl="0" w:tplc="81AE69DC">
      <w:start w:val="19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2E996155"/>
    <w:multiLevelType w:val="multilevel"/>
    <w:tmpl w:val="D2360CE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b/>
      </w:rPr>
    </w:lvl>
    <w:lvl w:ilvl="2">
      <w:numFmt w:val="bullet"/>
      <w:lvlText w:val="-"/>
      <w:lvlJc w:val="left"/>
      <w:pPr>
        <w:ind w:left="2160" w:hanging="360"/>
      </w:pPr>
      <w:rPr>
        <w:rFonts w:ascii="Matura MT Script Capitals" w:eastAsia="Times New Roman" w:hAnsi="Matura MT Script Capital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625CFE"/>
    <w:multiLevelType w:val="multilevel"/>
    <w:tmpl w:val="63729E7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E846CA"/>
    <w:multiLevelType w:val="multilevel"/>
    <w:tmpl w:val="10F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102632"/>
    <w:multiLevelType w:val="hybridMultilevel"/>
    <w:tmpl w:val="2C30B5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1E55B3B"/>
    <w:multiLevelType w:val="hybridMultilevel"/>
    <w:tmpl w:val="7CDC7810"/>
    <w:lvl w:ilvl="0" w:tplc="9C7E2DDA">
      <w:start w:val="1"/>
      <w:numFmt w:val="bullet"/>
      <w:lvlText w:val=""/>
      <w:lvlJc w:val="left"/>
      <w:pPr>
        <w:tabs>
          <w:tab w:val="num" w:pos="720"/>
        </w:tabs>
        <w:ind w:left="720" w:hanging="360"/>
      </w:pPr>
      <w:rPr>
        <w:rFonts w:ascii="Wingdings" w:hAnsi="Wingdings" w:hint="default"/>
      </w:rPr>
    </w:lvl>
    <w:lvl w:ilvl="1" w:tplc="81AE69DC">
      <w:start w:val="191"/>
      <w:numFmt w:val="bullet"/>
      <w:lvlText w:val="–"/>
      <w:lvlJc w:val="left"/>
      <w:pPr>
        <w:tabs>
          <w:tab w:val="num" w:pos="1440"/>
        </w:tabs>
        <w:ind w:left="1440" w:hanging="360"/>
      </w:pPr>
      <w:rPr>
        <w:rFonts w:ascii="Times New Roman" w:hAnsi="Times New Roman" w:hint="default"/>
      </w:rPr>
    </w:lvl>
    <w:lvl w:ilvl="2" w:tplc="B6AEC0B8" w:tentative="1">
      <w:start w:val="1"/>
      <w:numFmt w:val="bullet"/>
      <w:lvlText w:val=""/>
      <w:lvlJc w:val="left"/>
      <w:pPr>
        <w:tabs>
          <w:tab w:val="num" w:pos="2160"/>
        </w:tabs>
        <w:ind w:left="2160" w:hanging="360"/>
      </w:pPr>
      <w:rPr>
        <w:rFonts w:ascii="Wingdings" w:hAnsi="Wingdings" w:hint="default"/>
      </w:rPr>
    </w:lvl>
    <w:lvl w:ilvl="3" w:tplc="E37CCB22" w:tentative="1">
      <w:start w:val="1"/>
      <w:numFmt w:val="bullet"/>
      <w:lvlText w:val=""/>
      <w:lvlJc w:val="left"/>
      <w:pPr>
        <w:tabs>
          <w:tab w:val="num" w:pos="2880"/>
        </w:tabs>
        <w:ind w:left="2880" w:hanging="360"/>
      </w:pPr>
      <w:rPr>
        <w:rFonts w:ascii="Wingdings" w:hAnsi="Wingdings" w:hint="default"/>
      </w:rPr>
    </w:lvl>
    <w:lvl w:ilvl="4" w:tplc="6192BD28" w:tentative="1">
      <w:start w:val="1"/>
      <w:numFmt w:val="bullet"/>
      <w:lvlText w:val=""/>
      <w:lvlJc w:val="left"/>
      <w:pPr>
        <w:tabs>
          <w:tab w:val="num" w:pos="3600"/>
        </w:tabs>
        <w:ind w:left="3600" w:hanging="360"/>
      </w:pPr>
      <w:rPr>
        <w:rFonts w:ascii="Wingdings" w:hAnsi="Wingdings" w:hint="default"/>
      </w:rPr>
    </w:lvl>
    <w:lvl w:ilvl="5" w:tplc="3A5EB08A" w:tentative="1">
      <w:start w:val="1"/>
      <w:numFmt w:val="bullet"/>
      <w:lvlText w:val=""/>
      <w:lvlJc w:val="left"/>
      <w:pPr>
        <w:tabs>
          <w:tab w:val="num" w:pos="4320"/>
        </w:tabs>
        <w:ind w:left="4320" w:hanging="360"/>
      </w:pPr>
      <w:rPr>
        <w:rFonts w:ascii="Wingdings" w:hAnsi="Wingdings" w:hint="default"/>
      </w:rPr>
    </w:lvl>
    <w:lvl w:ilvl="6" w:tplc="09BA8AAE" w:tentative="1">
      <w:start w:val="1"/>
      <w:numFmt w:val="bullet"/>
      <w:lvlText w:val=""/>
      <w:lvlJc w:val="left"/>
      <w:pPr>
        <w:tabs>
          <w:tab w:val="num" w:pos="5040"/>
        </w:tabs>
        <w:ind w:left="5040" w:hanging="360"/>
      </w:pPr>
      <w:rPr>
        <w:rFonts w:ascii="Wingdings" w:hAnsi="Wingdings" w:hint="default"/>
      </w:rPr>
    </w:lvl>
    <w:lvl w:ilvl="7" w:tplc="AFD02ACC" w:tentative="1">
      <w:start w:val="1"/>
      <w:numFmt w:val="bullet"/>
      <w:lvlText w:val=""/>
      <w:lvlJc w:val="left"/>
      <w:pPr>
        <w:tabs>
          <w:tab w:val="num" w:pos="5760"/>
        </w:tabs>
        <w:ind w:left="5760" w:hanging="360"/>
      </w:pPr>
      <w:rPr>
        <w:rFonts w:ascii="Wingdings" w:hAnsi="Wingdings" w:hint="default"/>
      </w:rPr>
    </w:lvl>
    <w:lvl w:ilvl="8" w:tplc="4CD01610" w:tentative="1">
      <w:start w:val="1"/>
      <w:numFmt w:val="bullet"/>
      <w:lvlText w:val=""/>
      <w:lvlJc w:val="left"/>
      <w:pPr>
        <w:tabs>
          <w:tab w:val="num" w:pos="6480"/>
        </w:tabs>
        <w:ind w:left="6480" w:hanging="360"/>
      </w:pPr>
      <w:rPr>
        <w:rFonts w:ascii="Wingdings" w:hAnsi="Wingdings" w:hint="default"/>
      </w:rPr>
    </w:lvl>
  </w:abstractNum>
  <w:abstractNum w:abstractNumId="6">
    <w:nsid w:val="671F4CDD"/>
    <w:multiLevelType w:val="multilevel"/>
    <w:tmpl w:val="D9169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51020D"/>
    <w:multiLevelType w:val="hybridMultilevel"/>
    <w:tmpl w:val="A064B1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FAF3B9D"/>
    <w:multiLevelType w:val="hybridMultilevel"/>
    <w:tmpl w:val="6360B254"/>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8"/>
  </w:num>
  <w:num w:numId="7">
    <w:abstractNumId w:val="0"/>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31746"/>
    <o:shapelayout v:ext="edit">
      <o:idmap v:ext="edit" data="4"/>
      <o:rules v:ext="edit">
        <o:r id="V:Rule2" type="connector" idref="#_x0000_s4097"/>
      </o:rules>
    </o:shapelayout>
  </w:hdrShapeDefaults>
  <w:footnotePr>
    <w:footnote w:id="0"/>
    <w:footnote w:id="1"/>
  </w:footnotePr>
  <w:endnotePr>
    <w:endnote w:id="0"/>
    <w:endnote w:id="1"/>
  </w:endnotePr>
  <w:compat/>
  <w:rsids>
    <w:rsidRoot w:val="008B677A"/>
    <w:rsid w:val="000238AC"/>
    <w:rsid w:val="00061FBF"/>
    <w:rsid w:val="00070BBA"/>
    <w:rsid w:val="00097D2D"/>
    <w:rsid w:val="000A6818"/>
    <w:rsid w:val="001233F7"/>
    <w:rsid w:val="001C6369"/>
    <w:rsid w:val="0021337E"/>
    <w:rsid w:val="002175E5"/>
    <w:rsid w:val="002500BE"/>
    <w:rsid w:val="00254D20"/>
    <w:rsid w:val="002602DB"/>
    <w:rsid w:val="00263507"/>
    <w:rsid w:val="002F4B6A"/>
    <w:rsid w:val="003410C6"/>
    <w:rsid w:val="003D6980"/>
    <w:rsid w:val="004459D5"/>
    <w:rsid w:val="004650E4"/>
    <w:rsid w:val="004728B9"/>
    <w:rsid w:val="004828FC"/>
    <w:rsid w:val="004C0C9D"/>
    <w:rsid w:val="005010A7"/>
    <w:rsid w:val="00514801"/>
    <w:rsid w:val="0056577E"/>
    <w:rsid w:val="005C7CB7"/>
    <w:rsid w:val="00610C3B"/>
    <w:rsid w:val="00717496"/>
    <w:rsid w:val="00740D0F"/>
    <w:rsid w:val="00752263"/>
    <w:rsid w:val="007858AE"/>
    <w:rsid w:val="007E40E3"/>
    <w:rsid w:val="007E59AA"/>
    <w:rsid w:val="00812C0C"/>
    <w:rsid w:val="008B677A"/>
    <w:rsid w:val="00910208"/>
    <w:rsid w:val="00966B17"/>
    <w:rsid w:val="009F792C"/>
    <w:rsid w:val="00AA4673"/>
    <w:rsid w:val="00AC61B0"/>
    <w:rsid w:val="00AF2EE8"/>
    <w:rsid w:val="00AF7688"/>
    <w:rsid w:val="00B3767C"/>
    <w:rsid w:val="00C562B1"/>
    <w:rsid w:val="00D10DB0"/>
    <w:rsid w:val="00D5651B"/>
    <w:rsid w:val="00DD447D"/>
    <w:rsid w:val="00E002F9"/>
    <w:rsid w:val="00E00E55"/>
    <w:rsid w:val="00E17179"/>
    <w:rsid w:val="00E45F2A"/>
    <w:rsid w:val="00E7639C"/>
    <w:rsid w:val="00EF0141"/>
    <w:rsid w:val="00F40189"/>
    <w:rsid w:val="00F62D18"/>
    <w:rsid w:val="00FC4551"/>
    <w:rsid w:val="00FD1037"/>
    <w:rsid w:val="00FE27B3"/>
    <w:rsid w:val="00FF0324"/>
    <w:rsid w:val="00FF185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77A"/>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amo-sublist">
    <w:name w:val="namo-sublist"/>
    <w:basedOn w:val="Normal"/>
    <w:rsid w:val="008B677A"/>
    <w:pPr>
      <w:spacing w:before="100" w:beforeAutospacing="1" w:after="100" w:afterAutospacing="1"/>
    </w:pPr>
    <w:rPr>
      <w:rFonts w:ascii="Arial" w:hAnsi="Arial" w:cs="Arial"/>
      <w:color w:val="666666"/>
      <w:sz w:val="17"/>
      <w:szCs w:val="17"/>
    </w:rPr>
  </w:style>
  <w:style w:type="paragraph" w:customStyle="1" w:styleId="Corpsdetexte21">
    <w:name w:val="Corps de texte 21"/>
    <w:basedOn w:val="Normal"/>
    <w:rsid w:val="008B677A"/>
    <w:pPr>
      <w:overflowPunct w:val="0"/>
      <w:autoSpaceDE w:val="0"/>
      <w:autoSpaceDN w:val="0"/>
      <w:adjustRightInd w:val="0"/>
      <w:ind w:right="360"/>
      <w:textAlignment w:val="baseline"/>
    </w:pPr>
    <w:rPr>
      <w:rFonts w:ascii="Helvetica" w:hAnsi="Helvetica" w:cs="Helvetica"/>
      <w:color w:val="000000"/>
      <w:lang w:eastAsia="en-US"/>
    </w:rPr>
  </w:style>
  <w:style w:type="paragraph" w:styleId="Corpsdetexte">
    <w:name w:val="Body Text"/>
    <w:basedOn w:val="Normal"/>
    <w:link w:val="CorpsdetexteCar"/>
    <w:rsid w:val="008B677A"/>
    <w:pPr>
      <w:overflowPunct w:val="0"/>
      <w:autoSpaceDE w:val="0"/>
      <w:autoSpaceDN w:val="0"/>
      <w:adjustRightInd w:val="0"/>
      <w:textAlignment w:val="baseline"/>
    </w:pPr>
    <w:rPr>
      <w:color w:val="000000"/>
      <w:lang w:eastAsia="en-US"/>
    </w:rPr>
  </w:style>
  <w:style w:type="character" w:customStyle="1" w:styleId="CorpsdetexteCar">
    <w:name w:val="Corps de texte Car"/>
    <w:basedOn w:val="Policepardfaut"/>
    <w:link w:val="Corpsdetexte"/>
    <w:rsid w:val="008B677A"/>
    <w:rPr>
      <w:rFonts w:ascii="Times New Roman" w:eastAsia="Times New Roman" w:hAnsi="Times New Roman" w:cs="Times New Roman"/>
      <w:color w:val="000000"/>
      <w:sz w:val="24"/>
      <w:szCs w:val="24"/>
    </w:rPr>
  </w:style>
  <w:style w:type="paragraph" w:styleId="En-tte">
    <w:name w:val="header"/>
    <w:basedOn w:val="Normal"/>
    <w:link w:val="En-tteCar"/>
    <w:uiPriority w:val="99"/>
    <w:semiHidden/>
    <w:unhideWhenUsed/>
    <w:rsid w:val="00DD447D"/>
    <w:pPr>
      <w:tabs>
        <w:tab w:val="center" w:pos="4536"/>
        <w:tab w:val="right" w:pos="9072"/>
      </w:tabs>
    </w:pPr>
  </w:style>
  <w:style w:type="character" w:customStyle="1" w:styleId="En-tteCar">
    <w:name w:val="En-tête Car"/>
    <w:basedOn w:val="Policepardfaut"/>
    <w:link w:val="En-tte"/>
    <w:uiPriority w:val="99"/>
    <w:semiHidden/>
    <w:rsid w:val="00DD447D"/>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D447D"/>
    <w:pPr>
      <w:tabs>
        <w:tab w:val="center" w:pos="4536"/>
        <w:tab w:val="right" w:pos="9072"/>
      </w:tabs>
    </w:pPr>
  </w:style>
  <w:style w:type="character" w:customStyle="1" w:styleId="PieddepageCar">
    <w:name w:val="Pied de page Car"/>
    <w:basedOn w:val="Policepardfaut"/>
    <w:link w:val="Pieddepage"/>
    <w:uiPriority w:val="99"/>
    <w:rsid w:val="00DD447D"/>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4828F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view3D>
      <c:hPercent val="71"/>
      <c:depthPercent val="80"/>
      <c:rAngAx val="1"/>
    </c:view3D>
    <c:floor>
      <c:spPr>
        <a:solidFill>
          <a:srgbClr val="C0C0C0"/>
        </a:solidFill>
        <a:ln w="3175">
          <a:solidFill>
            <a:srgbClr val="000000"/>
          </a:solidFill>
          <a:prstDash val="solid"/>
        </a:ln>
      </c:spPr>
    </c:floor>
    <c:sideWall>
      <c:spPr>
        <a:noFill/>
        <a:ln w="12700">
          <a:solidFill>
            <a:srgbClr val="000000"/>
          </a:solidFill>
          <a:prstDash val="solid"/>
        </a:ln>
      </c:spPr>
    </c:sideWall>
    <c:backWall>
      <c:spPr>
        <a:noFill/>
        <a:ln w="12700">
          <a:solidFill>
            <a:srgbClr val="000000"/>
          </a:solidFill>
          <a:prstDash val="solid"/>
        </a:ln>
      </c:spPr>
    </c:backWall>
    <c:plotArea>
      <c:layout>
        <c:manualLayout>
          <c:layoutTarget val="inner"/>
          <c:xMode val="edge"/>
          <c:yMode val="edge"/>
          <c:x val="0.16030534351145267"/>
          <c:y val="1.0330578512396701E-2"/>
          <c:w val="0.82251908396946549"/>
          <c:h val="0.70454545454546202"/>
        </c:manualLayout>
      </c:layout>
      <c:bar3DChart>
        <c:barDir val="col"/>
        <c:grouping val="clustered"/>
        <c:ser>
          <c:idx val="1"/>
          <c:order val="0"/>
          <c:tx>
            <c:strRef>
              <c:f>Feuil4!$B$4</c:f>
              <c:strCache>
                <c:ptCount val="1"/>
                <c:pt idx="0">
                  <c:v>Propane</c:v>
                </c:pt>
              </c:strCache>
            </c:strRef>
          </c:tx>
          <c:spPr>
            <a:solidFill>
              <a:srgbClr val="FFFFFF"/>
            </a:solidFill>
            <a:ln w="13462">
              <a:solidFill>
                <a:srgbClr val="000000"/>
              </a:solidFill>
              <a:prstDash val="solid"/>
            </a:ln>
          </c:spPr>
          <c:cat>
            <c:strRef>
              <c:f>Feuil4!$C$2</c:f>
              <c:strCache>
                <c:ptCount val="1"/>
                <c:pt idx="0">
                  <c:v>Produits</c:v>
                </c:pt>
              </c:strCache>
            </c:strRef>
          </c:cat>
          <c:val>
            <c:numRef>
              <c:f>Feuil4!$C$4</c:f>
              <c:numCache>
                <c:formatCode>General</c:formatCode>
                <c:ptCount val="1"/>
                <c:pt idx="0">
                  <c:v>15000</c:v>
                </c:pt>
              </c:numCache>
            </c:numRef>
          </c:val>
        </c:ser>
        <c:ser>
          <c:idx val="2"/>
          <c:order val="1"/>
          <c:tx>
            <c:strRef>
              <c:f>Feuil4!$B$5</c:f>
              <c:strCache>
                <c:ptCount val="1"/>
                <c:pt idx="0">
                  <c:v>Butane</c:v>
                </c:pt>
              </c:strCache>
            </c:strRef>
          </c:tx>
          <c:spPr>
            <a:solidFill>
              <a:srgbClr val="800000"/>
            </a:solidFill>
            <a:ln w="13462">
              <a:solidFill>
                <a:srgbClr val="000000"/>
              </a:solidFill>
              <a:prstDash val="solid"/>
            </a:ln>
          </c:spPr>
          <c:cat>
            <c:strRef>
              <c:f>Feuil4!$C$2</c:f>
              <c:strCache>
                <c:ptCount val="1"/>
                <c:pt idx="0">
                  <c:v>Produits</c:v>
                </c:pt>
              </c:strCache>
            </c:strRef>
          </c:cat>
          <c:val>
            <c:numRef>
              <c:f>Feuil4!$C$5</c:f>
              <c:numCache>
                <c:formatCode>General</c:formatCode>
                <c:ptCount val="1"/>
                <c:pt idx="0">
                  <c:v>7000</c:v>
                </c:pt>
              </c:numCache>
            </c:numRef>
          </c:val>
        </c:ser>
        <c:ser>
          <c:idx val="4"/>
          <c:order val="2"/>
          <c:tx>
            <c:strRef>
              <c:f>Feuil4!$B$7</c:f>
              <c:strCache>
                <c:ptCount val="1"/>
                <c:pt idx="0">
                  <c:v>Essence Super</c:v>
                </c:pt>
              </c:strCache>
            </c:strRef>
          </c:tx>
          <c:spPr>
            <a:solidFill>
              <a:srgbClr val="FF00FF"/>
            </a:solidFill>
            <a:ln w="13462">
              <a:solidFill>
                <a:srgbClr val="000000"/>
              </a:solidFill>
              <a:prstDash val="solid"/>
            </a:ln>
          </c:spPr>
          <c:cat>
            <c:strRef>
              <c:f>Feuil4!$C$2</c:f>
              <c:strCache>
                <c:ptCount val="1"/>
                <c:pt idx="0">
                  <c:v>Produits</c:v>
                </c:pt>
              </c:strCache>
            </c:strRef>
          </c:cat>
          <c:val>
            <c:numRef>
              <c:f>Feuil4!$C$7</c:f>
              <c:numCache>
                <c:formatCode>#,##0</c:formatCode>
                <c:ptCount val="1"/>
                <c:pt idx="0">
                  <c:v>70000</c:v>
                </c:pt>
              </c:numCache>
            </c:numRef>
          </c:val>
        </c:ser>
        <c:ser>
          <c:idx val="3"/>
          <c:order val="3"/>
          <c:tx>
            <c:strRef>
              <c:f>Feuil4!$B$6</c:f>
              <c:strCache>
                <c:ptCount val="1"/>
                <c:pt idx="0">
                  <c:v>Essence Normale</c:v>
                </c:pt>
              </c:strCache>
            </c:strRef>
          </c:tx>
          <c:spPr>
            <a:solidFill>
              <a:srgbClr val="9999FF"/>
            </a:solidFill>
            <a:ln w="13462">
              <a:solidFill>
                <a:srgbClr val="000000"/>
              </a:solidFill>
              <a:prstDash val="solid"/>
            </a:ln>
          </c:spPr>
          <c:cat>
            <c:strRef>
              <c:f>Feuil4!$C$2</c:f>
              <c:strCache>
                <c:ptCount val="1"/>
                <c:pt idx="0">
                  <c:v>Produits</c:v>
                </c:pt>
              </c:strCache>
            </c:strRef>
          </c:cat>
          <c:val>
            <c:numRef>
              <c:f>Feuil4!$C$6</c:f>
              <c:numCache>
                <c:formatCode>#,##0</c:formatCode>
                <c:ptCount val="1"/>
                <c:pt idx="0">
                  <c:v>490000</c:v>
                </c:pt>
              </c:numCache>
            </c:numRef>
          </c:val>
        </c:ser>
        <c:ser>
          <c:idx val="5"/>
          <c:order val="4"/>
          <c:tx>
            <c:strRef>
              <c:f>Feuil4!$B$8</c:f>
              <c:strCache>
                <c:ptCount val="1"/>
                <c:pt idx="0">
                  <c:v>Naphta export</c:v>
                </c:pt>
              </c:strCache>
            </c:strRef>
          </c:tx>
          <c:spPr>
            <a:solidFill>
              <a:srgbClr val="FF0000"/>
            </a:solidFill>
            <a:ln w="13462">
              <a:solidFill>
                <a:srgbClr val="000000"/>
              </a:solidFill>
              <a:prstDash val="solid"/>
            </a:ln>
          </c:spPr>
          <c:cat>
            <c:strRef>
              <c:f>Feuil4!$C$2</c:f>
              <c:strCache>
                <c:ptCount val="1"/>
                <c:pt idx="0">
                  <c:v>Produits</c:v>
                </c:pt>
              </c:strCache>
            </c:strRef>
          </c:cat>
          <c:val>
            <c:numRef>
              <c:f>Feuil4!$C$8</c:f>
              <c:numCache>
                <c:formatCode>#,##0</c:formatCode>
                <c:ptCount val="1"/>
                <c:pt idx="0">
                  <c:v>160000</c:v>
                </c:pt>
              </c:numCache>
            </c:numRef>
          </c:val>
        </c:ser>
        <c:ser>
          <c:idx val="6"/>
          <c:order val="5"/>
          <c:tx>
            <c:strRef>
              <c:f>Feuil4!$B$9</c:f>
              <c:strCache>
                <c:ptCount val="1"/>
                <c:pt idx="0">
                  <c:v>Fioul BTS</c:v>
                </c:pt>
              </c:strCache>
            </c:strRef>
          </c:tx>
          <c:spPr>
            <a:solidFill>
              <a:srgbClr val="FFFF99"/>
            </a:solidFill>
            <a:ln w="13462">
              <a:solidFill>
                <a:srgbClr val="000000"/>
              </a:solidFill>
              <a:prstDash val="solid"/>
            </a:ln>
          </c:spPr>
          <c:cat>
            <c:strRef>
              <c:f>Feuil4!$C$2</c:f>
              <c:strCache>
                <c:ptCount val="1"/>
                <c:pt idx="0">
                  <c:v>Produits</c:v>
                </c:pt>
              </c:strCache>
            </c:strRef>
          </c:cat>
          <c:val>
            <c:numRef>
              <c:f>Feuil4!$C$9</c:f>
              <c:numCache>
                <c:formatCode>#,##0</c:formatCode>
                <c:ptCount val="1"/>
                <c:pt idx="0">
                  <c:v>550000</c:v>
                </c:pt>
              </c:numCache>
            </c:numRef>
          </c:val>
        </c:ser>
        <c:ser>
          <c:idx val="7"/>
          <c:order val="6"/>
          <c:tx>
            <c:strRef>
              <c:f>Feuil4!$B$10</c:f>
              <c:strCache>
                <c:ptCount val="1"/>
                <c:pt idx="0">
                  <c:v>Fioul HTS</c:v>
                </c:pt>
              </c:strCache>
            </c:strRef>
          </c:tx>
          <c:spPr>
            <a:solidFill>
              <a:srgbClr val="808000"/>
            </a:solidFill>
            <a:ln w="13462">
              <a:solidFill>
                <a:srgbClr val="000000"/>
              </a:solidFill>
              <a:prstDash val="solid"/>
            </a:ln>
          </c:spPr>
          <c:cat>
            <c:strRef>
              <c:f>Feuil4!$C$2</c:f>
              <c:strCache>
                <c:ptCount val="1"/>
                <c:pt idx="0">
                  <c:v>Produits</c:v>
                </c:pt>
              </c:strCache>
            </c:strRef>
          </c:cat>
          <c:val>
            <c:numRef>
              <c:f>Feuil4!$C$10</c:f>
              <c:numCache>
                <c:formatCode>#,##0</c:formatCode>
                <c:ptCount val="1"/>
                <c:pt idx="0">
                  <c:v>202000</c:v>
                </c:pt>
              </c:numCache>
            </c:numRef>
          </c:val>
        </c:ser>
        <c:ser>
          <c:idx val="8"/>
          <c:order val="7"/>
          <c:tx>
            <c:strRef>
              <c:f>Feuil4!$B$11</c:f>
              <c:strCache>
                <c:ptCount val="1"/>
                <c:pt idx="0">
                  <c:v>Kérosène</c:v>
                </c:pt>
              </c:strCache>
            </c:strRef>
          </c:tx>
          <c:spPr>
            <a:solidFill>
              <a:srgbClr val="00FF00"/>
            </a:solidFill>
            <a:ln w="13462">
              <a:solidFill>
                <a:srgbClr val="000000"/>
              </a:solidFill>
              <a:prstDash val="solid"/>
            </a:ln>
          </c:spPr>
          <c:cat>
            <c:strRef>
              <c:f>Feuil4!$C$2</c:f>
              <c:strCache>
                <c:ptCount val="1"/>
                <c:pt idx="0">
                  <c:v>Produits</c:v>
                </c:pt>
              </c:strCache>
            </c:strRef>
          </c:cat>
          <c:val>
            <c:numRef>
              <c:f>Feuil4!$C$11</c:f>
              <c:numCache>
                <c:formatCode>#,##0</c:formatCode>
                <c:ptCount val="1"/>
                <c:pt idx="0">
                  <c:v>120000</c:v>
                </c:pt>
              </c:numCache>
            </c:numRef>
          </c:val>
        </c:ser>
        <c:ser>
          <c:idx val="9"/>
          <c:order val="8"/>
          <c:tx>
            <c:strRef>
              <c:f>Feuil4!$B$12</c:f>
              <c:strCache>
                <c:ptCount val="1"/>
                <c:pt idx="0">
                  <c:v>Gasole</c:v>
                </c:pt>
              </c:strCache>
            </c:strRef>
          </c:tx>
          <c:spPr>
            <a:solidFill>
              <a:srgbClr val="0000FF"/>
            </a:solidFill>
            <a:ln w="13462">
              <a:solidFill>
                <a:srgbClr val="000000"/>
              </a:solidFill>
              <a:prstDash val="solid"/>
            </a:ln>
          </c:spPr>
          <c:cat>
            <c:strRef>
              <c:f>Feuil4!$C$2</c:f>
              <c:strCache>
                <c:ptCount val="1"/>
                <c:pt idx="0">
                  <c:v>Produits</c:v>
                </c:pt>
              </c:strCache>
            </c:strRef>
          </c:cat>
          <c:val>
            <c:numRef>
              <c:f>Feuil4!$C$12</c:f>
              <c:numCache>
                <c:formatCode>#,##0</c:formatCode>
                <c:ptCount val="1"/>
                <c:pt idx="0">
                  <c:v>980000</c:v>
                </c:pt>
              </c:numCache>
            </c:numRef>
          </c:val>
        </c:ser>
        <c:ser>
          <c:idx val="10"/>
          <c:order val="9"/>
          <c:tx>
            <c:strRef>
              <c:f>Feuil4!$B$13</c:f>
              <c:strCache>
                <c:ptCount val="1"/>
                <c:pt idx="0">
                  <c:v>Lubrifiants</c:v>
                </c:pt>
              </c:strCache>
            </c:strRef>
          </c:tx>
          <c:spPr>
            <a:solidFill>
              <a:srgbClr val="FF9900"/>
            </a:solidFill>
            <a:ln w="13462">
              <a:solidFill>
                <a:srgbClr val="000000"/>
              </a:solidFill>
              <a:prstDash val="solid"/>
            </a:ln>
          </c:spPr>
          <c:cat>
            <c:strRef>
              <c:f>Feuil4!$C$2</c:f>
              <c:strCache>
                <c:ptCount val="1"/>
                <c:pt idx="0">
                  <c:v>Produits</c:v>
                </c:pt>
              </c:strCache>
            </c:strRef>
          </c:cat>
          <c:val>
            <c:numRef>
              <c:f>Feuil4!$C$13</c:f>
              <c:numCache>
                <c:formatCode>#,##0</c:formatCode>
                <c:ptCount val="1"/>
                <c:pt idx="0">
                  <c:v>170000</c:v>
                </c:pt>
              </c:numCache>
            </c:numRef>
          </c:val>
        </c:ser>
        <c:ser>
          <c:idx val="11"/>
          <c:order val="10"/>
          <c:tx>
            <c:strRef>
              <c:f>Feuil4!$B$14</c:f>
              <c:strCache>
                <c:ptCount val="1"/>
                <c:pt idx="0">
                  <c:v>Graisses</c:v>
                </c:pt>
              </c:strCache>
            </c:strRef>
          </c:tx>
          <c:spPr>
            <a:solidFill>
              <a:srgbClr val="00FFFF"/>
            </a:solidFill>
            <a:ln w="13462">
              <a:solidFill>
                <a:srgbClr val="000000"/>
              </a:solidFill>
              <a:prstDash val="solid"/>
            </a:ln>
          </c:spPr>
          <c:cat>
            <c:strRef>
              <c:f>Feuil4!$C$2</c:f>
              <c:strCache>
                <c:ptCount val="1"/>
                <c:pt idx="0">
                  <c:v>Produits</c:v>
                </c:pt>
              </c:strCache>
            </c:strRef>
          </c:cat>
          <c:val>
            <c:numRef>
              <c:f>Feuil4!$C$14</c:f>
              <c:numCache>
                <c:formatCode>#,##0</c:formatCode>
                <c:ptCount val="1"/>
                <c:pt idx="0">
                  <c:v>11000</c:v>
                </c:pt>
              </c:numCache>
            </c:numRef>
          </c:val>
        </c:ser>
        <c:ser>
          <c:idx val="12"/>
          <c:order val="11"/>
          <c:tx>
            <c:strRef>
              <c:f>Feuil4!$B$15</c:f>
              <c:strCache>
                <c:ptCount val="1"/>
                <c:pt idx="0">
                  <c:v>Paraffine</c:v>
                </c:pt>
              </c:strCache>
            </c:strRef>
          </c:tx>
          <c:spPr>
            <a:solidFill>
              <a:srgbClr val="FFFF00"/>
            </a:solidFill>
            <a:ln w="13462">
              <a:solidFill>
                <a:srgbClr val="000000"/>
              </a:solidFill>
              <a:prstDash val="solid"/>
            </a:ln>
          </c:spPr>
          <c:cat>
            <c:strRef>
              <c:f>Feuil4!$C$2</c:f>
              <c:strCache>
                <c:ptCount val="1"/>
                <c:pt idx="0">
                  <c:v>Produits</c:v>
                </c:pt>
              </c:strCache>
            </c:strRef>
          </c:cat>
          <c:val>
            <c:numRef>
              <c:f>Feuil4!$C$15</c:f>
              <c:numCache>
                <c:formatCode>#,##0</c:formatCode>
                <c:ptCount val="1"/>
                <c:pt idx="0">
                  <c:v>8000</c:v>
                </c:pt>
              </c:numCache>
            </c:numRef>
          </c:val>
        </c:ser>
        <c:ser>
          <c:idx val="13"/>
          <c:order val="12"/>
          <c:tx>
            <c:strRef>
              <c:f>Feuil4!$B$16</c:f>
              <c:strCache>
                <c:ptCount val="1"/>
                <c:pt idx="0">
                  <c:v>Bitumes</c:v>
                </c:pt>
              </c:strCache>
            </c:strRef>
          </c:tx>
          <c:spPr>
            <a:solidFill>
              <a:srgbClr val="003300"/>
            </a:solidFill>
            <a:ln w="13462">
              <a:solidFill>
                <a:srgbClr val="000000"/>
              </a:solidFill>
              <a:prstDash val="solid"/>
            </a:ln>
          </c:spPr>
          <c:cat>
            <c:strRef>
              <c:f>Feuil4!$C$2</c:f>
              <c:strCache>
                <c:ptCount val="1"/>
                <c:pt idx="0">
                  <c:v>Produits</c:v>
                </c:pt>
              </c:strCache>
            </c:strRef>
          </c:cat>
          <c:val>
            <c:numRef>
              <c:f>Feuil4!$C$16</c:f>
              <c:numCache>
                <c:formatCode>#,##0</c:formatCode>
                <c:ptCount val="1"/>
                <c:pt idx="0">
                  <c:v>140000</c:v>
                </c:pt>
              </c:numCache>
            </c:numRef>
          </c:val>
        </c:ser>
        <c:gapWidth val="40"/>
        <c:gapDepth val="80"/>
        <c:shape val="box"/>
        <c:axId val="96295552"/>
        <c:axId val="96305536"/>
        <c:axId val="0"/>
      </c:bar3DChart>
      <c:catAx>
        <c:axId val="96295552"/>
        <c:scaling>
          <c:orientation val="minMax"/>
        </c:scaling>
        <c:axPos val="b"/>
        <c:numFmt formatCode="General" sourceLinked="1"/>
        <c:tickLblPos val="low"/>
        <c:spPr>
          <a:ln w="3365">
            <a:solidFill>
              <a:srgbClr val="000000"/>
            </a:solidFill>
            <a:prstDash val="solid"/>
          </a:ln>
        </c:spPr>
        <c:txPr>
          <a:bodyPr rot="0" vert="horz"/>
          <a:lstStyle/>
          <a:p>
            <a:pPr>
              <a:defRPr sz="874" b="1" i="0" u="none" strike="noStrike" baseline="0">
                <a:solidFill>
                  <a:srgbClr val="000000"/>
                </a:solidFill>
                <a:latin typeface="Arial"/>
                <a:ea typeface="Arial"/>
                <a:cs typeface="Arial"/>
              </a:defRPr>
            </a:pPr>
            <a:endParaRPr lang="fr-FR"/>
          </a:p>
        </c:txPr>
        <c:crossAx val="96305536"/>
        <c:crosses val="autoZero"/>
        <c:auto val="1"/>
        <c:lblAlgn val="ctr"/>
        <c:lblOffset val="100"/>
        <c:tickLblSkip val="1"/>
        <c:tickMarkSkip val="1"/>
      </c:catAx>
      <c:valAx>
        <c:axId val="96305536"/>
        <c:scaling>
          <c:orientation val="minMax"/>
        </c:scaling>
        <c:axPos val="l"/>
        <c:majorGridlines>
          <c:spPr>
            <a:ln w="3365">
              <a:solidFill>
                <a:srgbClr val="99CC00"/>
              </a:solidFill>
              <a:prstDash val="sysDash"/>
            </a:ln>
          </c:spPr>
        </c:majorGridlines>
        <c:title>
          <c:tx>
            <c:rich>
              <a:bodyPr/>
              <a:lstStyle/>
              <a:p>
                <a:pPr>
                  <a:defRPr sz="1272" b="1" i="0" u="none" strike="noStrike" baseline="0">
                    <a:solidFill>
                      <a:srgbClr val="000000"/>
                    </a:solidFill>
                    <a:latin typeface="Arial"/>
                    <a:ea typeface="Arial"/>
                    <a:cs typeface="Arial"/>
                  </a:defRPr>
                </a:pPr>
                <a:r>
                  <a:rPr lang="fr-FR"/>
                  <a:t>Quantité (tonnes/an)</a:t>
                </a:r>
              </a:p>
            </c:rich>
          </c:tx>
          <c:layout>
            <c:manualLayout>
              <c:xMode val="edge"/>
              <c:yMode val="edge"/>
              <c:x val="7.6335877862595903E-3"/>
              <c:y val="0.20041322314049898"/>
            </c:manualLayout>
          </c:layout>
          <c:spPr>
            <a:noFill/>
            <a:ln w="26923">
              <a:noFill/>
            </a:ln>
          </c:spPr>
        </c:title>
        <c:numFmt formatCode="General" sourceLinked="1"/>
        <c:tickLblPos val="nextTo"/>
        <c:spPr>
          <a:ln w="3365">
            <a:solidFill>
              <a:srgbClr val="000000"/>
            </a:solidFill>
            <a:prstDash val="solid"/>
          </a:ln>
        </c:spPr>
        <c:txPr>
          <a:bodyPr rot="0" vert="horz"/>
          <a:lstStyle/>
          <a:p>
            <a:pPr>
              <a:defRPr sz="874" b="1" i="0" u="none" strike="noStrike" baseline="0">
                <a:solidFill>
                  <a:srgbClr val="000000"/>
                </a:solidFill>
                <a:latin typeface="Arial"/>
                <a:ea typeface="Arial"/>
                <a:cs typeface="Arial"/>
              </a:defRPr>
            </a:pPr>
            <a:endParaRPr lang="fr-FR"/>
          </a:p>
        </c:txPr>
        <c:crossAx val="96295552"/>
        <c:crosses val="autoZero"/>
        <c:crossBetween val="between"/>
        <c:majorUnit val="250000"/>
      </c:valAx>
      <c:spPr>
        <a:noFill/>
        <a:ln w="26923">
          <a:noFill/>
        </a:ln>
      </c:spPr>
    </c:plotArea>
    <c:legend>
      <c:legendPos val="r"/>
      <c:layout>
        <c:manualLayout>
          <c:xMode val="edge"/>
          <c:yMode val="edge"/>
          <c:x val="8.2061068702291559E-2"/>
          <c:y val="0.80578512396694157"/>
          <c:w val="0.8416030534351252"/>
          <c:h val="0.14876033057851437"/>
        </c:manualLayout>
      </c:layout>
      <c:spPr>
        <a:noFill/>
        <a:ln w="26923">
          <a:noFill/>
        </a:ln>
      </c:spPr>
      <c:txPr>
        <a:bodyPr/>
        <a:lstStyle/>
        <a:p>
          <a:pPr>
            <a:defRPr sz="779" b="0" i="0" u="none" strike="noStrike" baseline="0">
              <a:solidFill>
                <a:srgbClr val="000000"/>
              </a:solidFill>
              <a:latin typeface="Arial"/>
              <a:ea typeface="Arial"/>
              <a:cs typeface="Arial"/>
            </a:defRPr>
          </a:pPr>
          <a:endParaRPr lang="fr-FR"/>
        </a:p>
      </c:txPr>
    </c:legend>
    <c:plotVisOnly val="1"/>
    <c:dispBlanksAs val="gap"/>
  </c:chart>
  <c:spPr>
    <a:solidFill>
      <a:srgbClr val="FFFFFF"/>
    </a:solidFill>
    <a:ln w="3365">
      <a:solidFill>
        <a:srgbClr val="000000"/>
      </a:solidFill>
      <a:prstDash val="solid"/>
    </a:ln>
  </c:spPr>
  <c:txPr>
    <a:bodyPr/>
    <a:lstStyle/>
    <a:p>
      <a:pPr>
        <a:defRPr sz="1722" b="0" i="0" u="none" strike="noStrike" baseline="0">
          <a:solidFill>
            <a:srgbClr val="000000"/>
          </a:solidFill>
          <a:latin typeface="Arial"/>
          <a:ea typeface="Arial"/>
          <a:cs typeface="Arial"/>
        </a:defRPr>
      </a:pPr>
      <a:endParaRPr lang="fr-FR"/>
    </a:p>
  </c:tx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1077</Words>
  <Characters>5925</Characters>
  <Application>Microsoft Office Word</Application>
  <DocSecurity>0</DocSecurity>
  <Lines>49</Lines>
  <Paragraphs>13</Paragraphs>
  <ScaleCrop>false</ScaleCrop>
  <Company>AEK+KHADIDJA</Company>
  <LinksUpToDate>false</LinksUpToDate>
  <CharactersWithSpaces>6989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27</cp:revision>
  <cp:lastPrinted>2009-01-09T08:49:00Z</cp:lastPrinted>
  <dcterms:created xsi:type="dcterms:W3CDTF">2008-10-23T18:37:00Z</dcterms:created>
  <dcterms:modified xsi:type="dcterms:W3CDTF">2009-01-09T08:51:00Z</dcterms:modified>
</cp:coreProperties>
</file>